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76" w:rsidRDefault="00914FB4" w:rsidP="002102C5">
      <w:pPr>
        <w:tabs>
          <w:tab w:val="left" w:pos="-720"/>
        </w:tabs>
        <w:suppressAutoHyphens/>
        <w:spacing w:line="240" w:lineRule="atLeast"/>
        <w:ind w:left="-720" w:right="-720"/>
        <w:jc w:val="center"/>
        <w:rPr>
          <w:rFonts w:ascii="Century Gothic" w:hAnsi="Century Gothic" w:cs="Century Gothic"/>
          <w:b/>
          <w:bCs/>
          <w:sz w:val="20"/>
          <w:szCs w:val="20"/>
        </w:rPr>
      </w:pPr>
      <w:bookmarkStart w:id="0" w:name="_GoBack"/>
      <w:bookmarkEnd w:id="0"/>
      <w:r>
        <w:rPr>
          <w:rFonts w:ascii="Century Gothic" w:hAnsi="Century Gothic" w:cs="Century Gothic"/>
          <w:b/>
          <w:bCs/>
          <w:sz w:val="20"/>
          <w:szCs w:val="20"/>
        </w:rPr>
        <w:pict w14:anchorId="44C4C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4pt">
            <v:imagedata r:id="rId10" o:title="umlogostretch450mw"/>
          </v:shape>
        </w:pict>
      </w:r>
    </w:p>
    <w:p w:rsidR="0075590E" w:rsidRDefault="00914FB4" w:rsidP="002102C5">
      <w:pPr>
        <w:tabs>
          <w:tab w:val="left" w:pos="-720"/>
        </w:tabs>
        <w:suppressAutoHyphens/>
        <w:spacing w:line="240" w:lineRule="atLeast"/>
        <w:ind w:left="-720" w:right="-720"/>
        <w:jc w:val="center"/>
        <w:rPr>
          <w:rFonts w:ascii="Century Gothic" w:hAnsi="Century Gothic" w:cs="Century Gothic"/>
          <w:b/>
          <w:bCs/>
          <w:sz w:val="20"/>
          <w:szCs w:val="20"/>
        </w:rPr>
      </w:pPr>
      <w:r>
        <w:rPr>
          <w:noProof/>
        </w:rPr>
        <w:pict>
          <v:shape id="_x0000_s1026" type="#_x0000_t75" style="position:absolute;left:0;text-align:left;margin-left:-45pt;margin-top:3pt;width:178.5pt;height:48.75pt;z-index:-251658752" wrapcoords="3358 0 -91 0 -91 665 272 5317 272 10634 -91 13957 -91 14954 1906 16948 1543 17612 1815 21268 17788 21268 20602 21268 21600 19938 21600 15951 20511 10634 21600 3988 19966 2658 14975 0 3358 0">
            <v:imagedata r:id="rId11" o:title="FSonlly"/>
            <w10:wrap type="tight"/>
          </v:shape>
        </w:pict>
      </w:r>
    </w:p>
    <w:p w:rsidR="0075590E" w:rsidRPr="005D6049" w:rsidRDefault="00395DF2" w:rsidP="00921130">
      <w:pPr>
        <w:tabs>
          <w:tab w:val="left" w:pos="-720"/>
        </w:tabs>
        <w:suppressAutoHyphens/>
        <w:spacing w:line="240" w:lineRule="atLeast"/>
        <w:ind w:left="-720" w:right="-720"/>
        <w:rPr>
          <w:rFonts w:ascii="Arial" w:hAnsi="Arial" w:cs="Arial"/>
          <w:bCs/>
        </w:rPr>
      </w:pPr>
      <w:r>
        <w:rPr>
          <w:rFonts w:ascii="Georgia" w:hAnsi="Georgia" w:cs="Century Gothic"/>
          <w:b/>
          <w:bCs/>
        </w:rPr>
        <w:t xml:space="preserve">     </w:t>
      </w:r>
      <w:r w:rsidR="00E970BB">
        <w:rPr>
          <w:rFonts w:ascii="Georgia" w:hAnsi="Georgia" w:cs="Century Gothic"/>
          <w:b/>
          <w:bCs/>
        </w:rPr>
        <w:t xml:space="preserve">                 Maureen and Mike Mansfield Center</w:t>
      </w:r>
      <w:r w:rsidR="00963053" w:rsidRPr="00963053">
        <w:rPr>
          <w:rFonts w:ascii="Georgia" w:hAnsi="Georgia" w:cs="Century Gothic"/>
          <w:b/>
          <w:bCs/>
          <w:sz w:val="20"/>
          <w:szCs w:val="20"/>
        </w:rPr>
        <w:br/>
      </w:r>
      <w:r w:rsidR="00963053">
        <w:rPr>
          <w:rFonts w:ascii="Georgia" w:hAnsi="Georgia" w:cs="Century Gothic"/>
          <w:b/>
          <w:bCs/>
        </w:rPr>
        <w:t xml:space="preserve">     </w:t>
      </w:r>
      <w:r w:rsidR="00921130">
        <w:rPr>
          <w:rFonts w:ascii="Georgia" w:hAnsi="Georgia" w:cs="Century Gothic"/>
          <w:b/>
          <w:bCs/>
        </w:rPr>
        <w:tab/>
      </w:r>
      <w:r w:rsidR="00921130">
        <w:rPr>
          <w:rFonts w:ascii="Georgia" w:hAnsi="Georgia" w:cs="Century Gothic"/>
          <w:b/>
          <w:bCs/>
        </w:rPr>
        <w:tab/>
      </w:r>
      <w:r w:rsidR="00963053">
        <w:rPr>
          <w:rFonts w:ascii="Georgia" w:hAnsi="Georgia" w:cs="Century Gothic"/>
          <w:b/>
          <w:bCs/>
        </w:rPr>
        <w:t>Senate Recommendation</w:t>
      </w:r>
      <w:r w:rsidR="00921130">
        <w:rPr>
          <w:rFonts w:ascii="Georgia" w:hAnsi="Georgia" w:cs="Century Gothic"/>
          <w:b/>
          <w:bCs/>
        </w:rPr>
        <w:t xml:space="preserve"> 2017</w:t>
      </w:r>
    </w:p>
    <w:p w:rsidR="00963053" w:rsidRPr="00481076" w:rsidRDefault="00914FB4" w:rsidP="0075590E">
      <w:pPr>
        <w:tabs>
          <w:tab w:val="left" w:pos="-720"/>
        </w:tabs>
        <w:suppressAutoHyphens/>
        <w:spacing w:line="240" w:lineRule="atLeast"/>
        <w:ind w:left="-720" w:right="-720"/>
        <w:rPr>
          <w:rFonts w:ascii="Arial" w:hAnsi="Arial" w:cs="Arial"/>
          <w:b/>
          <w:bCs/>
          <w:sz w:val="22"/>
          <w:szCs w:val="22"/>
        </w:rPr>
      </w:pPr>
      <w:r>
        <w:pict w14:anchorId="4B404017">
          <v:rect id="_x0000_i1026" style="width:498.95pt;height:.05pt" o:hrpct="990" o:hralign="center" o:hrstd="t" o:hr="t" fillcolor="#aca899" stroked="f"/>
        </w:pict>
      </w:r>
    </w:p>
    <w:p w:rsidR="00481076" w:rsidRDefault="00481076" w:rsidP="0075590E">
      <w:pPr>
        <w:tabs>
          <w:tab w:val="left" w:pos="-720"/>
        </w:tabs>
        <w:suppressAutoHyphens/>
        <w:spacing w:line="240" w:lineRule="atLeast"/>
        <w:ind w:left="-720" w:right="-720"/>
        <w:rPr>
          <w:rFonts w:ascii="Arial" w:hAnsi="Arial" w:cs="Arial"/>
          <w:b/>
          <w:bCs/>
          <w:sz w:val="22"/>
          <w:szCs w:val="22"/>
        </w:rPr>
      </w:pPr>
    </w:p>
    <w:p w:rsidR="00963053" w:rsidRPr="00481076" w:rsidRDefault="00963053" w:rsidP="009F606C">
      <w:pPr>
        <w:tabs>
          <w:tab w:val="left" w:pos="-720"/>
        </w:tabs>
        <w:suppressAutoHyphens/>
        <w:spacing w:line="240" w:lineRule="atLeast"/>
        <w:ind w:left="-720" w:right="-720" w:firstLine="720"/>
        <w:rPr>
          <w:rFonts w:ascii="Arial" w:hAnsi="Arial" w:cs="Arial"/>
          <w:b/>
          <w:bCs/>
          <w:sz w:val="22"/>
          <w:szCs w:val="22"/>
        </w:rPr>
      </w:pPr>
      <w:r w:rsidRPr="00481076">
        <w:rPr>
          <w:rFonts w:ascii="Arial" w:hAnsi="Arial" w:cs="Arial"/>
          <w:b/>
          <w:bCs/>
          <w:sz w:val="22"/>
          <w:szCs w:val="22"/>
        </w:rPr>
        <w:t>A. Written Report Summary</w:t>
      </w:r>
      <w:r w:rsidR="00095DCD" w:rsidRPr="00481076">
        <w:rPr>
          <w:rFonts w:ascii="Arial" w:hAnsi="Arial" w:cs="Arial"/>
          <w:b/>
          <w:bCs/>
          <w:sz w:val="22"/>
          <w:szCs w:val="22"/>
        </w:rPr>
        <w:br/>
      </w:r>
    </w:p>
    <w:p w:rsidR="005B76AE" w:rsidRPr="005B76AE" w:rsidRDefault="00095DCD" w:rsidP="00921130">
      <w:pPr>
        <w:numPr>
          <w:ilvl w:val="0"/>
          <w:numId w:val="5"/>
        </w:numPr>
        <w:tabs>
          <w:tab w:val="left" w:pos="-720"/>
          <w:tab w:val="num" w:pos="360"/>
        </w:tabs>
        <w:suppressAutoHyphens/>
        <w:spacing w:line="240" w:lineRule="atLeast"/>
        <w:ind w:left="360" w:right="-720"/>
        <w:rPr>
          <w:rFonts w:ascii="Arial" w:hAnsi="Arial" w:cs="Arial"/>
          <w:bCs/>
          <w:sz w:val="20"/>
          <w:szCs w:val="20"/>
        </w:rPr>
      </w:pPr>
      <w:r w:rsidRPr="00921130">
        <w:rPr>
          <w:rFonts w:ascii="Arial" w:hAnsi="Arial" w:cs="Arial"/>
          <w:b/>
          <w:bCs/>
          <w:sz w:val="20"/>
          <w:szCs w:val="20"/>
        </w:rPr>
        <w:t>Purpose</w:t>
      </w:r>
      <w:r w:rsidR="00963053" w:rsidRPr="005B76AE">
        <w:rPr>
          <w:rFonts w:ascii="Arial" w:hAnsi="Arial" w:cs="Arial"/>
          <w:b/>
          <w:bCs/>
          <w:sz w:val="20"/>
          <w:szCs w:val="20"/>
        </w:rPr>
        <w:t>:</w:t>
      </w:r>
    </w:p>
    <w:p w:rsidR="005B76AE" w:rsidRDefault="005B76AE" w:rsidP="005B76AE">
      <w:pPr>
        <w:tabs>
          <w:tab w:val="left" w:pos="-720"/>
        </w:tabs>
        <w:suppressAutoHyphens/>
        <w:spacing w:line="240" w:lineRule="atLeast"/>
        <w:ind w:left="360" w:right="-720"/>
        <w:rPr>
          <w:rFonts w:ascii="Arial" w:hAnsi="Arial" w:cs="Arial"/>
          <w:bCs/>
          <w:sz w:val="20"/>
          <w:szCs w:val="20"/>
        </w:rPr>
      </w:pPr>
    </w:p>
    <w:p w:rsidR="00921130" w:rsidRPr="005B76AE" w:rsidRDefault="00921130" w:rsidP="005552D4">
      <w:pPr>
        <w:tabs>
          <w:tab w:val="left" w:pos="-720"/>
        </w:tabs>
        <w:suppressAutoHyphens/>
        <w:spacing w:line="240" w:lineRule="atLeast"/>
        <w:ind w:right="-720"/>
        <w:rPr>
          <w:rFonts w:ascii="Arial" w:hAnsi="Arial" w:cs="Arial"/>
          <w:bCs/>
          <w:sz w:val="20"/>
          <w:szCs w:val="20"/>
        </w:rPr>
      </w:pPr>
      <w:r w:rsidRPr="005B76AE">
        <w:rPr>
          <w:rFonts w:ascii="Arial" w:hAnsi="Arial" w:cs="Arial"/>
          <w:bCs/>
          <w:sz w:val="20"/>
          <w:szCs w:val="20"/>
        </w:rPr>
        <w:t>Established in 1983, the Mansfield Center is dedicated to increasing exchanges, mutual understanding and leadership training between the U.S. and global community, especially the Asia-Pacific region.  Reflecting the Mansfield legacy, the Center seeks to incorporate an ethical dimension in all its work and has dedicated increased attention to international public policy, economic development, and trade.  In addition, the Center is dedicated to teaching of critical languages and cultures to the U.S. military community.</w:t>
      </w:r>
    </w:p>
    <w:p w:rsidR="00921130" w:rsidRDefault="00921130" w:rsidP="00921130">
      <w:pPr>
        <w:tabs>
          <w:tab w:val="left" w:pos="-720"/>
        </w:tabs>
        <w:suppressAutoHyphens/>
        <w:spacing w:line="240" w:lineRule="atLeast"/>
        <w:ind w:left="360" w:right="-720"/>
        <w:rPr>
          <w:rFonts w:ascii="Arial" w:hAnsi="Arial" w:cs="Arial"/>
          <w:bCs/>
          <w:sz w:val="20"/>
          <w:szCs w:val="20"/>
        </w:rPr>
      </w:pPr>
    </w:p>
    <w:p w:rsidR="00921130" w:rsidRPr="00921130" w:rsidRDefault="00921130" w:rsidP="00921130">
      <w:pPr>
        <w:numPr>
          <w:ilvl w:val="0"/>
          <w:numId w:val="5"/>
        </w:numPr>
        <w:tabs>
          <w:tab w:val="left" w:pos="-720"/>
          <w:tab w:val="num" w:pos="360"/>
        </w:tabs>
        <w:suppressAutoHyphens/>
        <w:spacing w:line="240" w:lineRule="atLeast"/>
        <w:ind w:left="360" w:right="-720"/>
        <w:rPr>
          <w:rFonts w:ascii="Arial" w:hAnsi="Arial" w:cs="Arial"/>
          <w:b/>
          <w:bCs/>
          <w:sz w:val="20"/>
          <w:szCs w:val="20"/>
        </w:rPr>
      </w:pPr>
      <w:r w:rsidRPr="00921130">
        <w:rPr>
          <w:rFonts w:ascii="Arial" w:hAnsi="Arial" w:cs="Arial"/>
          <w:b/>
          <w:bCs/>
          <w:sz w:val="20"/>
          <w:szCs w:val="20"/>
        </w:rPr>
        <w:t>Objectives:</w:t>
      </w:r>
    </w:p>
    <w:p w:rsidR="00921130" w:rsidRDefault="00921130" w:rsidP="00921130">
      <w:pPr>
        <w:tabs>
          <w:tab w:val="left" w:pos="-720"/>
        </w:tabs>
        <w:suppressAutoHyphens/>
        <w:spacing w:line="240" w:lineRule="atLeast"/>
        <w:ind w:left="1080" w:right="-720"/>
        <w:rPr>
          <w:rFonts w:ascii="Arial" w:hAnsi="Arial" w:cs="Arial"/>
          <w:bCs/>
          <w:sz w:val="20"/>
          <w:szCs w:val="20"/>
        </w:rPr>
      </w:pP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Offer courses on contemporary international relations, comparative politics and Asia</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Identify resources to build UM’s Asian offering, and help coordinate instruction on Northeast Asia and Southeast Asia</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Offer courses on ethics and public affairs</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Broaden community and public understanding of national policy issues, current events and Asian politics, economics, cultures, businesses and peoples, as well as key contemporary trends through outreach</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Promote greater awareness and scholarship on Asia-related issues through support for research, symposia, and annual conference</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Promote and coordinate exchanges with academic and government institutions in Asia, Montana state government, state businesses and federal level institutions</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Sustain special focus on energy, environmental, economic development and public policy projects</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Provide leadership development programs for Asian leaders, scholars and students</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Provide critical language and cultural programming for Department of Defense and the National Guards across the country</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Provide international current event briefings for business, community and government leadership groups</w:t>
      </w:r>
    </w:p>
    <w:p w:rsid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Provide Chinese language and culture programs for K-12 students across Montana</w:t>
      </w:r>
    </w:p>
    <w:p w:rsidR="00921130" w:rsidRPr="00921130" w:rsidRDefault="00921130" w:rsidP="00921130">
      <w:pPr>
        <w:numPr>
          <w:ilvl w:val="0"/>
          <w:numId w:val="20"/>
        </w:numPr>
        <w:tabs>
          <w:tab w:val="left" w:pos="-720"/>
        </w:tabs>
        <w:suppressAutoHyphens/>
        <w:spacing w:line="240" w:lineRule="atLeast"/>
        <w:ind w:left="720" w:right="-720"/>
        <w:rPr>
          <w:rFonts w:ascii="Arial" w:hAnsi="Arial" w:cs="Arial"/>
          <w:bCs/>
          <w:sz w:val="20"/>
          <w:szCs w:val="20"/>
        </w:rPr>
      </w:pPr>
      <w:r w:rsidRPr="00921130">
        <w:rPr>
          <w:rFonts w:ascii="Arial" w:hAnsi="Arial" w:cs="Arial"/>
          <w:bCs/>
          <w:sz w:val="20"/>
          <w:szCs w:val="20"/>
        </w:rPr>
        <w:t xml:space="preserve">Fundraise for </w:t>
      </w:r>
      <w:r>
        <w:rPr>
          <w:rFonts w:ascii="Arial" w:hAnsi="Arial" w:cs="Arial"/>
          <w:bCs/>
          <w:sz w:val="20"/>
          <w:szCs w:val="20"/>
        </w:rPr>
        <w:t>p</w:t>
      </w:r>
      <w:r w:rsidRPr="00921130">
        <w:rPr>
          <w:rFonts w:ascii="Arial" w:hAnsi="Arial" w:cs="Arial"/>
          <w:bCs/>
          <w:sz w:val="20"/>
          <w:szCs w:val="20"/>
        </w:rPr>
        <w:t>rojects and programs</w:t>
      </w:r>
    </w:p>
    <w:p w:rsidR="00921130" w:rsidRDefault="00921130" w:rsidP="00921130">
      <w:pPr>
        <w:tabs>
          <w:tab w:val="left" w:pos="-720"/>
        </w:tabs>
        <w:suppressAutoHyphens/>
        <w:spacing w:line="240" w:lineRule="atLeast"/>
        <w:ind w:left="720" w:right="-720"/>
        <w:rPr>
          <w:rFonts w:ascii="Arial" w:hAnsi="Arial" w:cs="Arial"/>
          <w:bCs/>
          <w:sz w:val="20"/>
          <w:szCs w:val="20"/>
        </w:rPr>
      </w:pPr>
    </w:p>
    <w:p w:rsidR="004464EA" w:rsidRPr="00921130" w:rsidRDefault="00D143C9" w:rsidP="009F606C">
      <w:pPr>
        <w:numPr>
          <w:ilvl w:val="0"/>
          <w:numId w:val="5"/>
        </w:numPr>
        <w:tabs>
          <w:tab w:val="left" w:pos="-720"/>
          <w:tab w:val="num" w:pos="360"/>
        </w:tabs>
        <w:suppressAutoHyphens/>
        <w:spacing w:line="240" w:lineRule="atLeast"/>
        <w:ind w:left="360" w:right="-720"/>
        <w:rPr>
          <w:rFonts w:ascii="Arial" w:hAnsi="Arial" w:cs="Arial"/>
          <w:sz w:val="20"/>
          <w:szCs w:val="20"/>
        </w:rPr>
      </w:pPr>
      <w:r>
        <w:rPr>
          <w:rFonts w:ascii="Arial" w:hAnsi="Arial" w:cs="Arial"/>
          <w:b/>
          <w:bCs/>
          <w:sz w:val="20"/>
          <w:szCs w:val="20"/>
        </w:rPr>
        <w:t>Anticipated a</w:t>
      </w:r>
      <w:r w:rsidR="00B67225" w:rsidRPr="00481076">
        <w:rPr>
          <w:rFonts w:ascii="Arial" w:hAnsi="Arial" w:cs="Arial"/>
          <w:b/>
          <w:bCs/>
          <w:sz w:val="20"/>
          <w:szCs w:val="20"/>
        </w:rPr>
        <w:t>ctivities</w:t>
      </w:r>
      <w:r w:rsidR="00DC672F" w:rsidRPr="00481076">
        <w:rPr>
          <w:rFonts w:ascii="Arial" w:hAnsi="Arial" w:cs="Arial"/>
          <w:b/>
          <w:bCs/>
          <w:sz w:val="20"/>
          <w:szCs w:val="20"/>
        </w:rPr>
        <w:t>:</w:t>
      </w:r>
      <w:r w:rsidR="004464EA">
        <w:rPr>
          <w:rFonts w:ascii="Arial" w:hAnsi="Arial" w:cs="Arial"/>
          <w:b/>
          <w:bCs/>
          <w:sz w:val="20"/>
          <w:szCs w:val="20"/>
        </w:rPr>
        <w:t xml:space="preserve"> </w:t>
      </w:r>
    </w:p>
    <w:p w:rsidR="00921130"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Continue leading regional, national, and international dialogues on key political, economic, social and cultural issues relating to Asia and the U.S.</w:t>
      </w:r>
    </w:p>
    <w:p w:rsidR="00921130"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Maintain a broad array of existing programs and projects at current high quality, subject to review and further development, as appropriate</w:t>
      </w:r>
    </w:p>
    <w:p w:rsidR="00921130"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Extend work in the area of energy, global health, public policy, economic development and leadership</w:t>
      </w:r>
    </w:p>
    <w:p w:rsidR="0041246D"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 xml:space="preserve">Expand training programs for East and SE Asian faculty, officials and students;  </w:t>
      </w:r>
    </w:p>
    <w:p w:rsidR="00921130"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Further develop ties to Korea, Japan, China and Vietnam</w:t>
      </w:r>
    </w:p>
    <w:p w:rsidR="000D33FD"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Support UM’s global education initiatives</w:t>
      </w:r>
    </w:p>
    <w:p w:rsidR="00921130"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Continue and expand language and cultural programs for the Department of Defense</w:t>
      </w:r>
    </w:p>
    <w:p w:rsidR="00921130" w:rsidRDefault="00921130" w:rsidP="00921130">
      <w:pPr>
        <w:numPr>
          <w:ilvl w:val="0"/>
          <w:numId w:val="22"/>
        </w:numPr>
        <w:tabs>
          <w:tab w:val="left" w:pos="-720"/>
        </w:tabs>
        <w:suppressAutoHyphens/>
        <w:spacing w:line="240" w:lineRule="atLeast"/>
        <w:ind w:right="-720"/>
        <w:rPr>
          <w:rFonts w:ascii="Arial" w:hAnsi="Arial" w:cs="Arial"/>
          <w:sz w:val="20"/>
          <w:szCs w:val="20"/>
        </w:rPr>
      </w:pPr>
      <w:r w:rsidRPr="00921130">
        <w:rPr>
          <w:rFonts w:ascii="Arial" w:hAnsi="Arial" w:cs="Arial"/>
          <w:sz w:val="20"/>
          <w:szCs w:val="20"/>
        </w:rPr>
        <w:t xml:space="preserve">Expand online training and education programs to expand Mansfield Center’s outreach across </w:t>
      </w:r>
      <w:r w:rsidRPr="00921130">
        <w:rPr>
          <w:rFonts w:ascii="Arial" w:hAnsi="Arial" w:cs="Arial"/>
          <w:sz w:val="20"/>
          <w:szCs w:val="20"/>
        </w:rPr>
        <w:lastRenderedPageBreak/>
        <w:t>the globe</w:t>
      </w:r>
    </w:p>
    <w:p w:rsidR="00655016" w:rsidRPr="00E970BB" w:rsidRDefault="00655016" w:rsidP="00E970BB">
      <w:pPr>
        <w:tabs>
          <w:tab w:val="left" w:pos="-720"/>
        </w:tabs>
        <w:suppressAutoHyphens/>
        <w:spacing w:line="240" w:lineRule="atLeast"/>
        <w:ind w:left="1080" w:right="-720"/>
        <w:rPr>
          <w:rFonts w:ascii="Arial" w:hAnsi="Arial" w:cs="Arial"/>
          <w:sz w:val="20"/>
          <w:szCs w:val="20"/>
        </w:rPr>
      </w:pPr>
    </w:p>
    <w:p w:rsidR="005F5E45" w:rsidRDefault="00E970BB" w:rsidP="00E970BB">
      <w:pPr>
        <w:tabs>
          <w:tab w:val="left" w:pos="-720"/>
        </w:tabs>
        <w:suppressAutoHyphens/>
        <w:spacing w:line="240" w:lineRule="atLeast"/>
        <w:ind w:right="-720"/>
        <w:rPr>
          <w:rFonts w:ascii="Arial" w:hAnsi="Arial" w:cs="Arial"/>
          <w:sz w:val="20"/>
          <w:szCs w:val="20"/>
        </w:rPr>
      </w:pPr>
      <w:r w:rsidRPr="00E970BB">
        <w:rPr>
          <w:rFonts w:ascii="Arial" w:hAnsi="Arial" w:cs="Arial"/>
          <w:b/>
          <w:sz w:val="20"/>
          <w:szCs w:val="20"/>
        </w:rPr>
        <w:t>4</w:t>
      </w:r>
      <w:r>
        <w:rPr>
          <w:rFonts w:ascii="Arial" w:hAnsi="Arial" w:cs="Arial"/>
          <w:sz w:val="20"/>
          <w:szCs w:val="20"/>
        </w:rPr>
        <w:t xml:space="preserve">.  </w:t>
      </w:r>
      <w:r>
        <w:rPr>
          <w:rFonts w:ascii="Arial" w:hAnsi="Arial" w:cs="Arial"/>
          <w:b/>
          <w:sz w:val="20"/>
          <w:szCs w:val="20"/>
        </w:rPr>
        <w:t>Oth</w:t>
      </w:r>
      <w:r w:rsidR="00095DCD" w:rsidRPr="00481076">
        <w:rPr>
          <w:rFonts w:ascii="Arial" w:hAnsi="Arial" w:cs="Arial"/>
          <w:b/>
          <w:sz w:val="20"/>
          <w:szCs w:val="20"/>
        </w:rPr>
        <w:t>er organizations involve</w:t>
      </w:r>
      <w:r w:rsidR="00095DCD" w:rsidRPr="005B76AE">
        <w:rPr>
          <w:rFonts w:ascii="Arial" w:hAnsi="Arial" w:cs="Arial"/>
          <w:b/>
          <w:sz w:val="20"/>
          <w:szCs w:val="20"/>
        </w:rPr>
        <w:t>d:</w:t>
      </w:r>
    </w:p>
    <w:p w:rsidR="005F5E45" w:rsidRDefault="005F5E45" w:rsidP="00E970BB">
      <w:pPr>
        <w:tabs>
          <w:tab w:val="left" w:pos="-720"/>
        </w:tabs>
        <w:suppressAutoHyphens/>
        <w:spacing w:line="240" w:lineRule="atLeast"/>
        <w:ind w:right="-720"/>
        <w:rPr>
          <w:rFonts w:ascii="Arial" w:hAnsi="Arial" w:cs="Arial"/>
          <w:sz w:val="20"/>
          <w:szCs w:val="20"/>
        </w:rPr>
      </w:pPr>
    </w:p>
    <w:p w:rsidR="005F5E45" w:rsidRDefault="005F5E45" w:rsidP="005552D4">
      <w:pPr>
        <w:tabs>
          <w:tab w:val="left" w:pos="-720"/>
        </w:tabs>
        <w:suppressAutoHyphens/>
        <w:spacing w:line="240" w:lineRule="atLeast"/>
        <w:ind w:right="-720"/>
        <w:rPr>
          <w:rFonts w:ascii="Arial" w:hAnsi="Arial" w:cs="Arial"/>
          <w:sz w:val="20"/>
          <w:szCs w:val="20"/>
        </w:rPr>
      </w:pPr>
      <w:r w:rsidRPr="005F5E45">
        <w:rPr>
          <w:rFonts w:ascii="Arial" w:hAnsi="Arial" w:cs="Arial"/>
          <w:sz w:val="20"/>
          <w:szCs w:val="20"/>
        </w:rPr>
        <w:t>Maureen and Mike Mansfield Foundation, Office of International Programs, UM’s Central and Southwest Asia Program, UM Division of Continuing Education, UM College of Forestry and Conservation, UM’s School of Business Administration, Montana World Affairs Council, City of Bozeman, Federal Reserve Bank of Minneapolis, Montana’s Department of Commerce, Montana’s Office of the Governor, Montana’s Attorney General Office, Grizzly Rider International</w:t>
      </w:r>
      <w:r w:rsidR="0041246D">
        <w:rPr>
          <w:rFonts w:ascii="Arial" w:hAnsi="Arial" w:cs="Arial"/>
          <w:sz w:val="20"/>
          <w:szCs w:val="20"/>
        </w:rPr>
        <w:t>, and the Confucius Institute</w:t>
      </w:r>
    </w:p>
    <w:p w:rsidR="005F5E45" w:rsidRDefault="005F5E45" w:rsidP="00E970BB">
      <w:pPr>
        <w:tabs>
          <w:tab w:val="left" w:pos="-720"/>
        </w:tabs>
        <w:suppressAutoHyphens/>
        <w:spacing w:line="240" w:lineRule="atLeast"/>
        <w:ind w:right="-720"/>
        <w:rPr>
          <w:rFonts w:ascii="Arial" w:hAnsi="Arial" w:cs="Arial"/>
          <w:sz w:val="20"/>
          <w:szCs w:val="20"/>
        </w:rPr>
      </w:pPr>
    </w:p>
    <w:p w:rsidR="00842A1C" w:rsidRDefault="00AC49A9" w:rsidP="00AC49A9">
      <w:pPr>
        <w:tabs>
          <w:tab w:val="left" w:pos="-720"/>
        </w:tabs>
        <w:suppressAutoHyphens/>
        <w:spacing w:line="240" w:lineRule="atLeast"/>
        <w:ind w:right="-720"/>
        <w:rPr>
          <w:rFonts w:ascii="Arial" w:hAnsi="Arial" w:cs="Arial"/>
          <w:b/>
          <w:sz w:val="20"/>
          <w:szCs w:val="20"/>
        </w:rPr>
      </w:pPr>
      <w:r>
        <w:rPr>
          <w:rFonts w:ascii="Arial" w:hAnsi="Arial" w:cs="Arial"/>
          <w:b/>
          <w:sz w:val="20"/>
          <w:szCs w:val="20"/>
        </w:rPr>
        <w:t xml:space="preserve">5.  </w:t>
      </w:r>
      <w:r w:rsidR="00095DCD" w:rsidRPr="00481076">
        <w:rPr>
          <w:rFonts w:ascii="Arial" w:hAnsi="Arial" w:cs="Arial"/>
          <w:b/>
          <w:sz w:val="20"/>
          <w:szCs w:val="20"/>
        </w:rPr>
        <w:t>Reporting line</w:t>
      </w:r>
      <w:r w:rsidR="00095DCD" w:rsidRPr="005B76AE">
        <w:rPr>
          <w:rFonts w:ascii="Arial" w:hAnsi="Arial" w:cs="Arial"/>
          <w:b/>
          <w:sz w:val="20"/>
          <w:szCs w:val="20"/>
        </w:rPr>
        <w:t>:</w:t>
      </w:r>
    </w:p>
    <w:p w:rsidR="00842A1C" w:rsidRDefault="00842A1C" w:rsidP="00AC49A9">
      <w:pPr>
        <w:tabs>
          <w:tab w:val="left" w:pos="-720"/>
        </w:tabs>
        <w:suppressAutoHyphens/>
        <w:spacing w:line="240" w:lineRule="atLeast"/>
        <w:ind w:right="-720"/>
        <w:rPr>
          <w:rFonts w:ascii="Arial" w:hAnsi="Arial" w:cs="Arial"/>
          <w:b/>
          <w:sz w:val="20"/>
          <w:szCs w:val="20"/>
        </w:rPr>
      </w:pPr>
    </w:p>
    <w:p w:rsidR="00AC49A9" w:rsidRDefault="00842A1C" w:rsidP="005552D4">
      <w:pPr>
        <w:tabs>
          <w:tab w:val="left" w:pos="-720"/>
        </w:tabs>
        <w:suppressAutoHyphens/>
        <w:spacing w:line="240" w:lineRule="atLeast"/>
        <w:ind w:right="-720"/>
        <w:rPr>
          <w:rFonts w:ascii="Arial" w:hAnsi="Arial" w:cs="Arial"/>
          <w:sz w:val="20"/>
          <w:szCs w:val="20"/>
        </w:rPr>
      </w:pPr>
      <w:r>
        <w:rPr>
          <w:rFonts w:ascii="Arial" w:hAnsi="Arial" w:cs="Arial"/>
          <w:sz w:val="20"/>
          <w:szCs w:val="20"/>
        </w:rPr>
        <w:t>T</w:t>
      </w:r>
      <w:r w:rsidR="00AC49A9">
        <w:rPr>
          <w:rFonts w:ascii="Arial" w:hAnsi="Arial" w:cs="Arial"/>
          <w:sz w:val="20"/>
          <w:szCs w:val="20"/>
        </w:rPr>
        <w:t>he Center reports to the Provost</w:t>
      </w:r>
      <w:r w:rsidR="005F5E45">
        <w:rPr>
          <w:rFonts w:ascii="Arial" w:hAnsi="Arial" w:cs="Arial"/>
          <w:sz w:val="20"/>
          <w:szCs w:val="20"/>
        </w:rPr>
        <w:t xml:space="preserve"> and the President</w:t>
      </w:r>
      <w:r w:rsidR="00AC49A9">
        <w:rPr>
          <w:rFonts w:ascii="Arial" w:hAnsi="Arial" w:cs="Arial"/>
          <w:sz w:val="20"/>
          <w:szCs w:val="20"/>
        </w:rPr>
        <w:t>.</w:t>
      </w:r>
    </w:p>
    <w:p w:rsidR="00AC49A9" w:rsidRDefault="00AC49A9" w:rsidP="00AC49A9">
      <w:pPr>
        <w:tabs>
          <w:tab w:val="left" w:pos="-720"/>
        </w:tabs>
        <w:suppressAutoHyphens/>
        <w:spacing w:line="240" w:lineRule="atLeast"/>
        <w:ind w:right="-720"/>
        <w:rPr>
          <w:rFonts w:ascii="Arial" w:hAnsi="Arial" w:cs="Arial"/>
          <w:sz w:val="20"/>
          <w:szCs w:val="20"/>
        </w:rPr>
      </w:pPr>
    </w:p>
    <w:p w:rsidR="00EB0FD6" w:rsidRDefault="00AC49A9" w:rsidP="00AC49A9">
      <w:pPr>
        <w:tabs>
          <w:tab w:val="left" w:pos="-720"/>
        </w:tabs>
        <w:suppressAutoHyphens/>
        <w:spacing w:line="240" w:lineRule="atLeast"/>
        <w:ind w:right="-720"/>
        <w:rPr>
          <w:rFonts w:ascii="Arial" w:hAnsi="Arial" w:cs="Arial"/>
          <w:b/>
          <w:sz w:val="20"/>
          <w:szCs w:val="20"/>
        </w:rPr>
      </w:pPr>
      <w:r>
        <w:rPr>
          <w:rFonts w:ascii="Arial" w:hAnsi="Arial" w:cs="Arial"/>
          <w:b/>
          <w:sz w:val="20"/>
          <w:szCs w:val="20"/>
        </w:rPr>
        <w:t xml:space="preserve">6.  </w:t>
      </w:r>
      <w:r w:rsidR="00095DCD" w:rsidRPr="00481076">
        <w:rPr>
          <w:rFonts w:ascii="Arial" w:hAnsi="Arial" w:cs="Arial"/>
          <w:b/>
          <w:sz w:val="20"/>
          <w:szCs w:val="20"/>
        </w:rPr>
        <w:t xml:space="preserve">Relationships with </w:t>
      </w:r>
      <w:r w:rsidR="00D143C9">
        <w:rPr>
          <w:rFonts w:ascii="Arial" w:hAnsi="Arial" w:cs="Arial"/>
          <w:b/>
          <w:sz w:val="20"/>
          <w:szCs w:val="20"/>
        </w:rPr>
        <w:t>institutional mission and contribution to academic programs:</w:t>
      </w:r>
    </w:p>
    <w:p w:rsidR="005F5E45" w:rsidRDefault="005F5E45" w:rsidP="00AC49A9">
      <w:pPr>
        <w:tabs>
          <w:tab w:val="left" w:pos="-720"/>
        </w:tabs>
        <w:suppressAutoHyphens/>
        <w:spacing w:line="240" w:lineRule="atLeast"/>
        <w:ind w:right="-720"/>
        <w:rPr>
          <w:rFonts w:ascii="Arial" w:hAnsi="Arial" w:cs="Arial"/>
          <w:b/>
          <w:sz w:val="20"/>
          <w:szCs w:val="20"/>
        </w:rPr>
      </w:pPr>
    </w:p>
    <w:p w:rsidR="005F5E45" w:rsidRPr="005F5E45" w:rsidRDefault="005F5E45" w:rsidP="005552D4">
      <w:pPr>
        <w:tabs>
          <w:tab w:val="left" w:pos="-720"/>
        </w:tabs>
        <w:suppressAutoHyphens/>
        <w:spacing w:line="240" w:lineRule="atLeast"/>
        <w:ind w:right="-720"/>
        <w:rPr>
          <w:rFonts w:ascii="Arial" w:hAnsi="Arial" w:cs="Arial"/>
          <w:sz w:val="20"/>
          <w:szCs w:val="20"/>
        </w:rPr>
      </w:pPr>
      <w:r w:rsidRPr="005F5E45">
        <w:rPr>
          <w:rFonts w:ascii="Arial" w:hAnsi="Arial" w:cs="Arial"/>
          <w:sz w:val="20"/>
          <w:szCs w:val="20"/>
        </w:rPr>
        <w:t xml:space="preserve">The Mansfield Center contributes to </w:t>
      </w:r>
      <w:r>
        <w:rPr>
          <w:rFonts w:ascii="Arial" w:hAnsi="Arial" w:cs="Arial"/>
          <w:sz w:val="20"/>
          <w:szCs w:val="20"/>
        </w:rPr>
        <w:t>the University’s</w:t>
      </w:r>
      <w:r w:rsidRPr="005F5E45">
        <w:rPr>
          <w:rFonts w:ascii="Arial" w:hAnsi="Arial" w:cs="Arial"/>
          <w:sz w:val="20"/>
          <w:szCs w:val="20"/>
        </w:rPr>
        <w:t xml:space="preserve"> mission to “search for truth and new knowledge, the responsibility to disseminate knowledge, and the obligation to provide service to the people of the state, nation, and world.” It contributes to new knowledge through workshops, seminars, conferences, assistance to research programs, and by bringing in visiting research professors/experts/leaders from East and Southeast Asia. It provides unique international training and professional develop for UM faculty, staff and students by providing project-based opportunities to explore current world issues.  Moreover, it disseminates knowledge through undergraduate courses provided by visiting professors. In addition, the Center provides funding (e.g., Yamaguchi Fund) to professors and departments across campus to pursue research projects, participate in academic conferences and/or engage in field research.  Finally, it provides service via a diverse array of outreach programs, including the Confucius Institute that provides Chinese language instruction statewide, offers an array of cultural events, and provides teacher training locally and out-of-state.</w:t>
      </w:r>
    </w:p>
    <w:p w:rsidR="005F5E45" w:rsidRPr="005F5E45" w:rsidRDefault="005F5E45" w:rsidP="00AC49A9">
      <w:pPr>
        <w:tabs>
          <w:tab w:val="left" w:pos="-720"/>
        </w:tabs>
        <w:suppressAutoHyphens/>
        <w:spacing w:line="240" w:lineRule="atLeast"/>
        <w:ind w:right="-720"/>
        <w:rPr>
          <w:rFonts w:ascii="Arial" w:hAnsi="Arial" w:cs="Arial"/>
          <w:sz w:val="20"/>
          <w:szCs w:val="20"/>
        </w:rPr>
      </w:pPr>
    </w:p>
    <w:p w:rsidR="00FF7EC4" w:rsidRDefault="00FF7EC4" w:rsidP="00FF7EC4">
      <w:pPr>
        <w:tabs>
          <w:tab w:val="left" w:pos="-720"/>
        </w:tabs>
        <w:suppressAutoHyphens/>
        <w:spacing w:line="240" w:lineRule="atLeast"/>
        <w:ind w:right="-720"/>
        <w:rPr>
          <w:rFonts w:ascii="Arial" w:hAnsi="Arial" w:cs="Arial"/>
          <w:sz w:val="20"/>
          <w:szCs w:val="20"/>
        </w:rPr>
      </w:pPr>
      <w:r>
        <w:rPr>
          <w:rFonts w:ascii="Arial" w:hAnsi="Arial" w:cs="Arial"/>
          <w:b/>
          <w:sz w:val="20"/>
          <w:szCs w:val="20"/>
        </w:rPr>
        <w:t>7.</w:t>
      </w:r>
      <w:r>
        <w:rPr>
          <w:rFonts w:ascii="Arial" w:hAnsi="Arial" w:cs="Arial"/>
          <w:sz w:val="20"/>
          <w:szCs w:val="20"/>
        </w:rPr>
        <w:t xml:space="preserve">  </w:t>
      </w:r>
      <w:r w:rsidR="00095DCD" w:rsidRPr="00481076">
        <w:rPr>
          <w:rFonts w:ascii="Arial" w:hAnsi="Arial" w:cs="Arial"/>
          <w:b/>
          <w:sz w:val="20"/>
          <w:szCs w:val="20"/>
        </w:rPr>
        <w:t>Similar programs</w:t>
      </w:r>
      <w:r w:rsidR="00095DCD" w:rsidRPr="005B76AE">
        <w:rPr>
          <w:rFonts w:ascii="Arial" w:hAnsi="Arial" w:cs="Arial"/>
          <w:b/>
          <w:sz w:val="20"/>
          <w:szCs w:val="20"/>
        </w:rPr>
        <w:t>:</w:t>
      </w:r>
      <w:r w:rsidR="00C6036B">
        <w:rPr>
          <w:rFonts w:ascii="Arial" w:hAnsi="Arial" w:cs="Arial"/>
          <w:sz w:val="20"/>
          <w:szCs w:val="20"/>
        </w:rPr>
        <w:t xml:space="preserve"> </w:t>
      </w:r>
      <w:r w:rsidR="005B76AE">
        <w:rPr>
          <w:rFonts w:ascii="Arial" w:hAnsi="Arial" w:cs="Arial"/>
          <w:sz w:val="20"/>
          <w:szCs w:val="20"/>
        </w:rPr>
        <w:t xml:space="preserve"> </w:t>
      </w:r>
      <w:r w:rsidR="00C6036B">
        <w:rPr>
          <w:rFonts w:ascii="Arial" w:hAnsi="Arial" w:cs="Arial"/>
          <w:sz w:val="20"/>
          <w:szCs w:val="20"/>
        </w:rPr>
        <w:t>N/A</w:t>
      </w:r>
    </w:p>
    <w:p w:rsidR="00FF7EC4" w:rsidRDefault="00FF7EC4" w:rsidP="00FF7EC4">
      <w:pPr>
        <w:tabs>
          <w:tab w:val="left" w:pos="-720"/>
        </w:tabs>
        <w:suppressAutoHyphens/>
        <w:spacing w:line="240" w:lineRule="atLeast"/>
        <w:ind w:right="-720"/>
        <w:rPr>
          <w:rFonts w:ascii="Arial" w:hAnsi="Arial" w:cs="Arial"/>
          <w:sz w:val="20"/>
          <w:szCs w:val="20"/>
        </w:rPr>
      </w:pPr>
    </w:p>
    <w:p w:rsidR="00FF7EC4" w:rsidRDefault="00FF7EC4" w:rsidP="00FF7EC4">
      <w:pPr>
        <w:tabs>
          <w:tab w:val="left" w:pos="-720"/>
        </w:tabs>
        <w:suppressAutoHyphens/>
        <w:spacing w:line="240" w:lineRule="atLeast"/>
        <w:ind w:right="-720"/>
        <w:rPr>
          <w:rFonts w:ascii="Arial" w:hAnsi="Arial" w:cs="Arial"/>
          <w:sz w:val="20"/>
          <w:szCs w:val="20"/>
        </w:rPr>
      </w:pPr>
      <w:r>
        <w:rPr>
          <w:rFonts w:ascii="Arial" w:hAnsi="Arial" w:cs="Arial"/>
          <w:b/>
          <w:sz w:val="20"/>
          <w:szCs w:val="20"/>
        </w:rPr>
        <w:t xml:space="preserve">8.  </w:t>
      </w:r>
      <w:r w:rsidR="00095DCD" w:rsidRPr="00481076">
        <w:rPr>
          <w:rFonts w:ascii="Arial" w:hAnsi="Arial" w:cs="Arial"/>
          <w:b/>
          <w:sz w:val="20"/>
          <w:szCs w:val="20"/>
        </w:rPr>
        <w:t>Budget</w:t>
      </w:r>
      <w:r w:rsidR="00DC672F" w:rsidRPr="00481076">
        <w:rPr>
          <w:rFonts w:ascii="Arial" w:hAnsi="Arial" w:cs="Arial"/>
          <w:b/>
          <w:sz w:val="20"/>
          <w:szCs w:val="20"/>
        </w:rPr>
        <w:t>:</w:t>
      </w:r>
      <w:r>
        <w:rPr>
          <w:rFonts w:ascii="Arial" w:hAnsi="Arial" w:cs="Arial"/>
          <w:b/>
          <w:sz w:val="20"/>
          <w:szCs w:val="20"/>
        </w:rPr>
        <w:t xml:space="preserve"> </w:t>
      </w:r>
      <w:r w:rsidR="005B76AE">
        <w:rPr>
          <w:rFonts w:ascii="Arial" w:hAnsi="Arial" w:cs="Arial"/>
          <w:b/>
          <w:sz w:val="20"/>
          <w:szCs w:val="20"/>
        </w:rPr>
        <w:t xml:space="preserve"> </w:t>
      </w:r>
      <w:r>
        <w:rPr>
          <w:rFonts w:ascii="Arial" w:hAnsi="Arial" w:cs="Arial"/>
          <w:sz w:val="20"/>
          <w:szCs w:val="20"/>
        </w:rPr>
        <w:t xml:space="preserve">See </w:t>
      </w:r>
      <w:r w:rsidR="005F5E45">
        <w:rPr>
          <w:rFonts w:ascii="Arial" w:hAnsi="Arial" w:cs="Arial"/>
          <w:sz w:val="20"/>
          <w:szCs w:val="20"/>
        </w:rPr>
        <w:t xml:space="preserve">attached </w:t>
      </w:r>
      <w:r>
        <w:rPr>
          <w:rFonts w:ascii="Arial" w:hAnsi="Arial" w:cs="Arial"/>
          <w:sz w:val="20"/>
          <w:szCs w:val="20"/>
        </w:rPr>
        <w:t>form</w:t>
      </w:r>
    </w:p>
    <w:p w:rsidR="005F5E45" w:rsidRDefault="005F5E45" w:rsidP="00FF7EC4">
      <w:pPr>
        <w:tabs>
          <w:tab w:val="left" w:pos="-720"/>
        </w:tabs>
        <w:suppressAutoHyphens/>
        <w:spacing w:line="240" w:lineRule="atLeast"/>
        <w:ind w:right="-720"/>
        <w:rPr>
          <w:rFonts w:ascii="Arial" w:hAnsi="Arial" w:cs="Arial"/>
          <w:sz w:val="20"/>
          <w:szCs w:val="20"/>
        </w:rPr>
      </w:pPr>
    </w:p>
    <w:p w:rsidR="005F5E45" w:rsidRDefault="005F5E45" w:rsidP="00FF7EC4">
      <w:pPr>
        <w:tabs>
          <w:tab w:val="left" w:pos="-720"/>
        </w:tabs>
        <w:suppressAutoHyphens/>
        <w:spacing w:line="240" w:lineRule="atLeast"/>
        <w:ind w:right="-720"/>
        <w:rPr>
          <w:rFonts w:ascii="Arial" w:hAnsi="Arial" w:cs="Arial"/>
          <w:b/>
          <w:sz w:val="20"/>
          <w:szCs w:val="20"/>
        </w:rPr>
      </w:pPr>
      <w:r>
        <w:rPr>
          <w:rFonts w:ascii="Arial" w:hAnsi="Arial" w:cs="Arial"/>
          <w:b/>
          <w:sz w:val="20"/>
          <w:szCs w:val="20"/>
        </w:rPr>
        <w:t>9.</w:t>
      </w:r>
      <w:r w:rsidR="005B76AE">
        <w:rPr>
          <w:rFonts w:ascii="Arial" w:hAnsi="Arial" w:cs="Arial"/>
          <w:b/>
          <w:sz w:val="20"/>
          <w:szCs w:val="20"/>
        </w:rPr>
        <w:t xml:space="preserve"> </w:t>
      </w:r>
      <w:r w:rsidR="00842A1C">
        <w:rPr>
          <w:rFonts w:ascii="Arial" w:hAnsi="Arial" w:cs="Arial"/>
          <w:b/>
          <w:sz w:val="20"/>
          <w:szCs w:val="20"/>
        </w:rPr>
        <w:t xml:space="preserve"> </w:t>
      </w:r>
      <w:r w:rsidR="005B76AE">
        <w:rPr>
          <w:rFonts w:ascii="Arial" w:hAnsi="Arial" w:cs="Arial"/>
          <w:b/>
          <w:sz w:val="20"/>
          <w:szCs w:val="20"/>
        </w:rPr>
        <w:t>Cu</w:t>
      </w:r>
      <w:r w:rsidR="00095DCD" w:rsidRPr="009F606C">
        <w:rPr>
          <w:rFonts w:ascii="Arial" w:hAnsi="Arial" w:cs="Arial"/>
          <w:b/>
          <w:sz w:val="20"/>
          <w:szCs w:val="20"/>
        </w:rPr>
        <w:t>rrent faculty and percentage of time</w:t>
      </w:r>
      <w:r w:rsidR="00B67225" w:rsidRPr="009F606C">
        <w:rPr>
          <w:rFonts w:ascii="Arial" w:hAnsi="Arial" w:cs="Arial"/>
          <w:b/>
          <w:sz w:val="20"/>
          <w:szCs w:val="20"/>
        </w:rPr>
        <w:t>:</w:t>
      </w:r>
    </w:p>
    <w:p w:rsidR="005F5E45" w:rsidRDefault="005F5E45" w:rsidP="00FF7EC4">
      <w:pPr>
        <w:tabs>
          <w:tab w:val="left" w:pos="-720"/>
        </w:tabs>
        <w:suppressAutoHyphens/>
        <w:spacing w:line="240" w:lineRule="atLeast"/>
        <w:ind w:right="-720"/>
        <w:rPr>
          <w:rFonts w:ascii="Arial" w:hAnsi="Arial" w:cs="Arial"/>
          <w:b/>
          <w:sz w:val="20"/>
          <w:szCs w:val="20"/>
        </w:rPr>
      </w:pPr>
      <w:r>
        <w:rPr>
          <w:rFonts w:ascii="Arial" w:hAnsi="Arial" w:cs="Arial"/>
          <w:b/>
          <w:sz w:val="20"/>
          <w:szCs w:val="20"/>
        </w:rPr>
        <w:tab/>
      </w:r>
    </w:p>
    <w:p w:rsidR="00516CE0" w:rsidRDefault="005F5E45" w:rsidP="005552D4">
      <w:pPr>
        <w:tabs>
          <w:tab w:val="left" w:pos="-720"/>
        </w:tabs>
        <w:suppressAutoHyphens/>
        <w:spacing w:line="240" w:lineRule="atLeast"/>
        <w:ind w:right="-720"/>
        <w:rPr>
          <w:rFonts w:ascii="Arial" w:hAnsi="Arial" w:cs="Arial"/>
          <w:sz w:val="20"/>
          <w:szCs w:val="20"/>
        </w:rPr>
      </w:pPr>
      <w:r w:rsidRPr="005F5E45">
        <w:rPr>
          <w:rFonts w:ascii="Arial" w:hAnsi="Arial" w:cs="Arial"/>
          <w:sz w:val="20"/>
          <w:szCs w:val="20"/>
        </w:rPr>
        <w:t xml:space="preserve">None of the listed personnel are state supported; </w:t>
      </w:r>
      <w:r w:rsidR="00516CE0">
        <w:rPr>
          <w:rFonts w:ascii="Arial" w:hAnsi="Arial" w:cs="Arial"/>
          <w:sz w:val="20"/>
          <w:szCs w:val="20"/>
        </w:rPr>
        <w:t>a</w:t>
      </w:r>
      <w:r w:rsidRPr="005F5E45">
        <w:rPr>
          <w:rFonts w:ascii="Arial" w:hAnsi="Arial" w:cs="Arial"/>
          <w:sz w:val="20"/>
          <w:szCs w:val="20"/>
        </w:rPr>
        <w:t xml:space="preserve">ll </w:t>
      </w:r>
      <w:r w:rsidR="00516CE0">
        <w:rPr>
          <w:rFonts w:ascii="Arial" w:hAnsi="Arial" w:cs="Arial"/>
          <w:sz w:val="20"/>
          <w:szCs w:val="20"/>
        </w:rPr>
        <w:t xml:space="preserve">are </w:t>
      </w:r>
      <w:r w:rsidRPr="005F5E45">
        <w:rPr>
          <w:rFonts w:ascii="Arial" w:hAnsi="Arial" w:cs="Arial"/>
          <w:sz w:val="20"/>
          <w:szCs w:val="20"/>
        </w:rPr>
        <w:t>grant or SPABA supported</w:t>
      </w:r>
      <w:r>
        <w:rPr>
          <w:rFonts w:ascii="Arial" w:hAnsi="Arial" w:cs="Arial"/>
          <w:sz w:val="20"/>
          <w:szCs w:val="20"/>
        </w:rPr>
        <w:t>.</w:t>
      </w:r>
    </w:p>
    <w:p w:rsidR="00516CE0" w:rsidRDefault="00516CE0" w:rsidP="005552D4">
      <w:pPr>
        <w:tabs>
          <w:tab w:val="left" w:pos="-720"/>
        </w:tabs>
        <w:suppressAutoHyphens/>
        <w:spacing w:line="240" w:lineRule="atLeast"/>
        <w:ind w:right="-720"/>
        <w:rPr>
          <w:rFonts w:ascii="Arial" w:hAnsi="Arial" w:cs="Arial"/>
          <w:sz w:val="20"/>
          <w:szCs w:val="20"/>
        </w:rPr>
      </w:pP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 xml:space="preserve">Abraham Kim, Director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Deena Mansour, Associate Director</w:t>
      </w:r>
      <w:r>
        <w:rPr>
          <w:rFonts w:ascii="Arial" w:hAnsi="Arial" w:cs="Arial"/>
          <w:sz w:val="20"/>
          <w:szCs w:val="20"/>
        </w:rPr>
        <w:tab/>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Don Loranger, Program Director</w:t>
      </w:r>
      <w:r>
        <w:rPr>
          <w:rFonts w:ascii="Arial" w:hAnsi="Arial" w:cs="Arial"/>
          <w:sz w:val="20"/>
          <w:szCs w:val="20"/>
        </w:rPr>
        <w:tab/>
      </w:r>
      <w:r>
        <w:rPr>
          <w:rFonts w:ascii="Arial" w:hAnsi="Arial" w:cs="Arial"/>
          <w:sz w:val="20"/>
          <w:szCs w:val="20"/>
        </w:rPr>
        <w:tab/>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Kelsey Stamm Jiminez, Program Manager</w:t>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Mel Wardlow, Program Manager</w:t>
      </w:r>
      <w:r>
        <w:rPr>
          <w:rFonts w:ascii="Arial" w:hAnsi="Arial" w:cs="Arial"/>
          <w:sz w:val="20"/>
          <w:szCs w:val="20"/>
        </w:rPr>
        <w:tab/>
      </w:r>
      <w:r>
        <w:rPr>
          <w:rFonts w:ascii="Arial" w:hAnsi="Arial" w:cs="Arial"/>
          <w:sz w:val="20"/>
          <w:szCs w:val="20"/>
        </w:rPr>
        <w:tab/>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Suhan Chen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Chelsey Porter, Financial Manager</w:t>
      </w:r>
      <w:r>
        <w:rPr>
          <w:rFonts w:ascii="Arial" w:hAnsi="Arial" w:cs="Arial"/>
          <w:sz w:val="20"/>
          <w:szCs w:val="20"/>
        </w:rPr>
        <w:tab/>
      </w:r>
      <w:r>
        <w:rPr>
          <w:rFonts w:ascii="Arial" w:hAnsi="Arial" w:cs="Arial"/>
          <w:sz w:val="20"/>
          <w:szCs w:val="20"/>
        </w:rPr>
        <w:tab/>
      </w:r>
      <w:r w:rsidR="005F5E45" w:rsidRPr="005F5E45">
        <w:rPr>
          <w:rFonts w:ascii="Arial" w:hAnsi="Arial" w:cs="Arial"/>
          <w:sz w:val="20"/>
          <w:szCs w:val="20"/>
        </w:rPr>
        <w:t>100%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Caitlin Sager, Administrative Assistant</w:t>
      </w:r>
      <w:r>
        <w:rPr>
          <w:rFonts w:ascii="Arial" w:hAnsi="Arial" w:cs="Arial"/>
          <w:sz w:val="20"/>
          <w:szCs w:val="20"/>
        </w:rPr>
        <w:tab/>
      </w:r>
      <w:r>
        <w:rPr>
          <w:rFonts w:ascii="Arial" w:hAnsi="Arial" w:cs="Arial"/>
          <w:sz w:val="20"/>
          <w:szCs w:val="20"/>
        </w:rPr>
        <w:tab/>
        <w:t>1</w:t>
      </w:r>
      <w:r w:rsidR="005F5E45" w:rsidRPr="005F5E45">
        <w:rPr>
          <w:rFonts w:ascii="Arial" w:hAnsi="Arial" w:cs="Arial"/>
          <w:sz w:val="20"/>
          <w:szCs w:val="20"/>
        </w:rPr>
        <w:t>00%</w:t>
      </w:r>
    </w:p>
    <w:p w:rsidR="00516CE0" w:rsidRDefault="00516CE0" w:rsidP="005F5E45">
      <w:pPr>
        <w:tabs>
          <w:tab w:val="left" w:pos="-720"/>
        </w:tabs>
        <w:suppressAutoHyphens/>
        <w:spacing w:line="240" w:lineRule="atLeast"/>
        <w:ind w:right="-720"/>
        <w:rPr>
          <w:rFonts w:ascii="Arial" w:hAnsi="Arial" w:cs="Arial"/>
          <w:sz w:val="20"/>
          <w:szCs w:val="20"/>
        </w:rPr>
      </w:pPr>
      <w:r>
        <w:rPr>
          <w:rFonts w:ascii="Arial" w:hAnsi="Arial" w:cs="Arial"/>
          <w:sz w:val="20"/>
          <w:szCs w:val="20"/>
        </w:rPr>
        <w:tab/>
      </w:r>
      <w:r w:rsidR="005F5E45" w:rsidRPr="005F5E45">
        <w:rPr>
          <w:rFonts w:ascii="Arial" w:hAnsi="Arial" w:cs="Arial"/>
          <w:sz w:val="20"/>
          <w:szCs w:val="20"/>
        </w:rPr>
        <w:t>Matthew Olson, Communication Fellow</w:t>
      </w:r>
      <w:r>
        <w:rPr>
          <w:rFonts w:ascii="Arial" w:hAnsi="Arial" w:cs="Arial"/>
          <w:sz w:val="20"/>
          <w:szCs w:val="20"/>
        </w:rPr>
        <w:tab/>
      </w:r>
      <w:r>
        <w:rPr>
          <w:rFonts w:ascii="Arial" w:hAnsi="Arial" w:cs="Arial"/>
          <w:sz w:val="20"/>
          <w:szCs w:val="20"/>
        </w:rPr>
        <w:tab/>
        <w:t xml:space="preserve">  </w:t>
      </w:r>
      <w:r w:rsidR="005F5E45" w:rsidRPr="005F5E45">
        <w:rPr>
          <w:rFonts w:ascii="Arial" w:hAnsi="Arial" w:cs="Arial"/>
          <w:sz w:val="20"/>
          <w:szCs w:val="20"/>
        </w:rPr>
        <w:t>50%</w:t>
      </w:r>
    </w:p>
    <w:p w:rsidR="00516CE0" w:rsidRDefault="00516CE0" w:rsidP="005552D4">
      <w:pPr>
        <w:tabs>
          <w:tab w:val="left" w:pos="-720"/>
        </w:tabs>
        <w:suppressAutoHyphens/>
        <w:spacing w:line="240" w:lineRule="atLeast"/>
        <w:ind w:right="-720"/>
        <w:rPr>
          <w:rFonts w:ascii="Arial" w:hAnsi="Arial" w:cs="Arial"/>
          <w:sz w:val="20"/>
          <w:szCs w:val="20"/>
        </w:rPr>
      </w:pPr>
    </w:p>
    <w:p w:rsidR="005F5E45" w:rsidRPr="005F5E45" w:rsidRDefault="00431B74" w:rsidP="005552D4">
      <w:pPr>
        <w:tabs>
          <w:tab w:val="left" w:pos="-720"/>
        </w:tabs>
        <w:suppressAutoHyphens/>
        <w:spacing w:line="240" w:lineRule="atLeast"/>
        <w:ind w:right="-720"/>
        <w:rPr>
          <w:rFonts w:ascii="Arial" w:hAnsi="Arial" w:cs="Arial"/>
          <w:sz w:val="20"/>
          <w:szCs w:val="20"/>
        </w:rPr>
      </w:pPr>
      <w:r w:rsidRPr="00746A09">
        <w:rPr>
          <w:rFonts w:ascii="Arial" w:hAnsi="Arial" w:cs="Arial"/>
          <w:sz w:val="20"/>
          <w:szCs w:val="20"/>
        </w:rPr>
        <w:t xml:space="preserve">In 2016, the Mansfield Center lost a University-funded faculty line when its occupant retired; to partially make up for that, the </w:t>
      </w:r>
      <w:r w:rsidR="005F5E45" w:rsidRPr="00746A09">
        <w:rPr>
          <w:rFonts w:ascii="Arial" w:hAnsi="Arial" w:cs="Arial"/>
          <w:sz w:val="20"/>
          <w:szCs w:val="20"/>
        </w:rPr>
        <w:t xml:space="preserve">University </w:t>
      </w:r>
      <w:r w:rsidRPr="00746A09">
        <w:rPr>
          <w:rFonts w:ascii="Arial" w:hAnsi="Arial" w:cs="Arial"/>
          <w:sz w:val="20"/>
          <w:szCs w:val="20"/>
        </w:rPr>
        <w:t xml:space="preserve">agreed to provide </w:t>
      </w:r>
      <w:r w:rsidR="005F5E45" w:rsidRPr="00746A09">
        <w:rPr>
          <w:rFonts w:ascii="Arial" w:hAnsi="Arial" w:cs="Arial"/>
          <w:sz w:val="20"/>
          <w:szCs w:val="20"/>
        </w:rPr>
        <w:t>$30,000</w:t>
      </w:r>
      <w:r w:rsidR="00EB3F03" w:rsidRPr="00746A09">
        <w:rPr>
          <w:rFonts w:ascii="Arial" w:hAnsi="Arial" w:cs="Arial"/>
          <w:sz w:val="20"/>
          <w:szCs w:val="20"/>
        </w:rPr>
        <w:t xml:space="preserve"> annually</w:t>
      </w:r>
      <w:r w:rsidRPr="00746A09">
        <w:rPr>
          <w:rFonts w:ascii="Arial" w:hAnsi="Arial" w:cs="Arial"/>
          <w:sz w:val="20"/>
          <w:szCs w:val="20"/>
        </w:rPr>
        <w:t xml:space="preserve">, or approximately one-quarter of the </w:t>
      </w:r>
      <w:r w:rsidR="00EB3F03" w:rsidRPr="00746A09">
        <w:rPr>
          <w:rFonts w:ascii="Arial" w:hAnsi="Arial" w:cs="Arial"/>
          <w:sz w:val="20"/>
          <w:szCs w:val="20"/>
        </w:rPr>
        <w:t xml:space="preserve">former </w:t>
      </w:r>
      <w:r w:rsidRPr="00746A09">
        <w:rPr>
          <w:rFonts w:ascii="Arial" w:hAnsi="Arial" w:cs="Arial"/>
          <w:sz w:val="20"/>
          <w:szCs w:val="20"/>
        </w:rPr>
        <w:t>line’s budget, to support academic offerings.</w:t>
      </w:r>
      <w:r w:rsidR="005F5E45" w:rsidRPr="005F5E45">
        <w:rPr>
          <w:rFonts w:ascii="Arial" w:hAnsi="Arial" w:cs="Arial"/>
          <w:sz w:val="20"/>
          <w:szCs w:val="20"/>
        </w:rPr>
        <w:t xml:space="preserve"> </w:t>
      </w:r>
      <w:r w:rsidR="00516CE0">
        <w:rPr>
          <w:rFonts w:ascii="Arial" w:hAnsi="Arial" w:cs="Arial"/>
          <w:sz w:val="20"/>
          <w:szCs w:val="20"/>
        </w:rPr>
        <w:t xml:space="preserve">The </w:t>
      </w:r>
      <w:r w:rsidR="005F5E45" w:rsidRPr="005F5E45">
        <w:rPr>
          <w:rFonts w:ascii="Arial" w:hAnsi="Arial" w:cs="Arial"/>
          <w:sz w:val="20"/>
          <w:szCs w:val="20"/>
        </w:rPr>
        <w:t>Center collaborates with Finance Officer for the Mansfield Foundation (Elizabeth Oleson) and a budget officer for the Foundation (Linda Greiner). It also hires student assistants as necessary.</w:t>
      </w:r>
    </w:p>
    <w:p w:rsidR="00516CE0" w:rsidRDefault="00516CE0" w:rsidP="005552D4">
      <w:pPr>
        <w:tabs>
          <w:tab w:val="left" w:pos="-720"/>
        </w:tabs>
        <w:suppressAutoHyphens/>
        <w:spacing w:line="240" w:lineRule="atLeast"/>
        <w:ind w:right="-720"/>
        <w:rPr>
          <w:rFonts w:ascii="Arial" w:hAnsi="Arial" w:cs="Arial"/>
          <w:sz w:val="20"/>
          <w:szCs w:val="20"/>
        </w:rPr>
      </w:pPr>
    </w:p>
    <w:p w:rsidR="005B76AE" w:rsidRDefault="00516CE0" w:rsidP="005552D4">
      <w:pPr>
        <w:tabs>
          <w:tab w:val="left" w:pos="-720"/>
        </w:tabs>
        <w:suppressAutoHyphens/>
        <w:spacing w:line="240" w:lineRule="atLeast"/>
        <w:ind w:right="-720"/>
        <w:rPr>
          <w:rFonts w:ascii="Arial" w:hAnsi="Arial" w:cs="Arial"/>
          <w:sz w:val="20"/>
          <w:szCs w:val="20"/>
        </w:rPr>
      </w:pPr>
      <w:r>
        <w:rPr>
          <w:rFonts w:ascii="Arial" w:hAnsi="Arial" w:cs="Arial"/>
          <w:sz w:val="20"/>
          <w:szCs w:val="20"/>
        </w:rPr>
        <w:t xml:space="preserve">Additionally, </w:t>
      </w:r>
      <w:r w:rsidR="005F5E45" w:rsidRPr="005F5E45">
        <w:rPr>
          <w:rFonts w:ascii="Arial" w:hAnsi="Arial" w:cs="Arial"/>
          <w:sz w:val="20"/>
          <w:szCs w:val="20"/>
        </w:rPr>
        <w:t xml:space="preserve">a number of staff members </w:t>
      </w:r>
      <w:r>
        <w:rPr>
          <w:rFonts w:ascii="Arial" w:hAnsi="Arial" w:cs="Arial"/>
          <w:sz w:val="20"/>
          <w:szCs w:val="20"/>
        </w:rPr>
        <w:t xml:space="preserve">in </w:t>
      </w:r>
      <w:r w:rsidR="005F5E45" w:rsidRPr="005F5E45">
        <w:rPr>
          <w:rFonts w:ascii="Arial" w:hAnsi="Arial" w:cs="Arial"/>
          <w:sz w:val="20"/>
          <w:szCs w:val="20"/>
        </w:rPr>
        <w:t xml:space="preserve">the Mansfield Center Confucius Institute </w:t>
      </w:r>
      <w:r>
        <w:rPr>
          <w:rFonts w:ascii="Arial" w:hAnsi="Arial" w:cs="Arial"/>
          <w:sz w:val="20"/>
          <w:szCs w:val="20"/>
        </w:rPr>
        <w:t xml:space="preserve">are </w:t>
      </w:r>
      <w:r w:rsidR="005F5E45" w:rsidRPr="005F5E45">
        <w:rPr>
          <w:rFonts w:ascii="Arial" w:hAnsi="Arial" w:cs="Arial"/>
          <w:sz w:val="20"/>
          <w:szCs w:val="20"/>
        </w:rPr>
        <w:t xml:space="preserve">funded by the </w:t>
      </w:r>
      <w:r w:rsidR="005F5E45" w:rsidRPr="005F5E45">
        <w:rPr>
          <w:rFonts w:ascii="Arial" w:hAnsi="Arial" w:cs="Arial"/>
          <w:sz w:val="20"/>
          <w:szCs w:val="20"/>
        </w:rPr>
        <w:lastRenderedPageBreak/>
        <w:t>Chinese government.</w:t>
      </w:r>
      <w:r>
        <w:rPr>
          <w:rFonts w:ascii="Arial" w:hAnsi="Arial" w:cs="Arial"/>
          <w:sz w:val="20"/>
          <w:szCs w:val="20"/>
        </w:rPr>
        <w:t xml:space="preserve"> And</w:t>
      </w:r>
      <w:r w:rsidR="005F5E45" w:rsidRPr="005F5E45">
        <w:rPr>
          <w:rFonts w:ascii="Arial" w:hAnsi="Arial" w:cs="Arial"/>
          <w:sz w:val="20"/>
          <w:szCs w:val="20"/>
        </w:rPr>
        <w:t xml:space="preserve"> </w:t>
      </w:r>
      <w:r>
        <w:rPr>
          <w:rFonts w:ascii="Arial" w:hAnsi="Arial" w:cs="Arial"/>
          <w:sz w:val="20"/>
          <w:szCs w:val="20"/>
        </w:rPr>
        <w:t xml:space="preserve">numerous </w:t>
      </w:r>
      <w:r w:rsidR="005F5E45" w:rsidRPr="005F5E45">
        <w:rPr>
          <w:rFonts w:ascii="Arial" w:hAnsi="Arial" w:cs="Arial"/>
          <w:sz w:val="20"/>
          <w:szCs w:val="20"/>
        </w:rPr>
        <w:t xml:space="preserve">staff members </w:t>
      </w:r>
      <w:r>
        <w:rPr>
          <w:rFonts w:ascii="Arial" w:hAnsi="Arial" w:cs="Arial"/>
          <w:sz w:val="20"/>
          <w:szCs w:val="20"/>
        </w:rPr>
        <w:t xml:space="preserve">are funded by the Department of Defense </w:t>
      </w:r>
      <w:r w:rsidR="005F5E45" w:rsidRPr="005F5E45">
        <w:rPr>
          <w:rFonts w:ascii="Arial" w:hAnsi="Arial" w:cs="Arial"/>
          <w:sz w:val="20"/>
          <w:szCs w:val="20"/>
        </w:rPr>
        <w:t>through the Mansfield Center’s Defense Critical Language and Culture Program</w:t>
      </w:r>
      <w:r>
        <w:rPr>
          <w:rFonts w:ascii="Arial" w:hAnsi="Arial" w:cs="Arial"/>
          <w:sz w:val="20"/>
          <w:szCs w:val="20"/>
        </w:rPr>
        <w:t>.</w:t>
      </w:r>
    </w:p>
    <w:p w:rsidR="005B76AE" w:rsidRDefault="005B76AE" w:rsidP="005552D4">
      <w:pPr>
        <w:tabs>
          <w:tab w:val="left" w:pos="-720"/>
        </w:tabs>
        <w:suppressAutoHyphens/>
        <w:spacing w:line="240" w:lineRule="atLeast"/>
        <w:ind w:right="-720"/>
        <w:rPr>
          <w:rFonts w:ascii="Arial" w:hAnsi="Arial" w:cs="Arial"/>
          <w:sz w:val="20"/>
          <w:szCs w:val="20"/>
        </w:rPr>
      </w:pPr>
    </w:p>
    <w:p w:rsidR="005B76AE" w:rsidRDefault="005B76AE" w:rsidP="005B76AE">
      <w:pPr>
        <w:tabs>
          <w:tab w:val="left" w:pos="-720"/>
        </w:tabs>
        <w:suppressAutoHyphens/>
        <w:spacing w:line="240" w:lineRule="atLeast"/>
        <w:ind w:right="-720"/>
        <w:rPr>
          <w:rFonts w:ascii="Arial" w:hAnsi="Arial" w:cs="Arial"/>
          <w:b/>
          <w:sz w:val="20"/>
          <w:szCs w:val="20"/>
        </w:rPr>
      </w:pPr>
      <w:r>
        <w:rPr>
          <w:rFonts w:ascii="Arial" w:hAnsi="Arial" w:cs="Arial"/>
          <w:b/>
          <w:sz w:val="20"/>
          <w:szCs w:val="20"/>
        </w:rPr>
        <w:t>10. N</w:t>
      </w:r>
      <w:r w:rsidR="00095DCD" w:rsidRPr="009F606C">
        <w:rPr>
          <w:rFonts w:ascii="Arial" w:hAnsi="Arial" w:cs="Arial"/>
          <w:b/>
          <w:sz w:val="20"/>
          <w:szCs w:val="20"/>
        </w:rPr>
        <w:t>eed and cost for new faculty</w:t>
      </w:r>
      <w:r w:rsidR="0090471A" w:rsidRPr="009F606C">
        <w:rPr>
          <w:rFonts w:ascii="Arial" w:hAnsi="Arial" w:cs="Arial"/>
          <w:b/>
          <w:sz w:val="20"/>
          <w:szCs w:val="20"/>
        </w:rPr>
        <w:t xml:space="preserve"> (next five years)</w:t>
      </w:r>
      <w:r w:rsidR="00B67225" w:rsidRPr="009F606C">
        <w:rPr>
          <w:rFonts w:ascii="Arial" w:hAnsi="Arial" w:cs="Arial"/>
          <w:b/>
          <w:sz w:val="20"/>
          <w:szCs w:val="20"/>
        </w:rPr>
        <w:t>:</w:t>
      </w:r>
    </w:p>
    <w:p w:rsidR="005B76AE" w:rsidRDefault="005B76AE" w:rsidP="005B76AE">
      <w:pPr>
        <w:tabs>
          <w:tab w:val="left" w:pos="-720"/>
        </w:tabs>
        <w:suppressAutoHyphens/>
        <w:spacing w:line="240" w:lineRule="atLeast"/>
        <w:ind w:right="-720"/>
        <w:rPr>
          <w:rFonts w:ascii="Arial" w:hAnsi="Arial" w:cs="Arial"/>
          <w:b/>
          <w:sz w:val="20"/>
          <w:szCs w:val="20"/>
        </w:rPr>
      </w:pPr>
    </w:p>
    <w:p w:rsidR="005B76AE" w:rsidRDefault="00BE3715" w:rsidP="005552D4">
      <w:pPr>
        <w:tabs>
          <w:tab w:val="left" w:pos="-720"/>
        </w:tabs>
        <w:suppressAutoHyphens/>
        <w:spacing w:line="240" w:lineRule="atLeast"/>
        <w:ind w:right="-720"/>
        <w:rPr>
          <w:rFonts w:ascii="Arial" w:hAnsi="Arial" w:cs="Arial"/>
          <w:sz w:val="20"/>
          <w:szCs w:val="20"/>
        </w:rPr>
      </w:pPr>
      <w:r>
        <w:rPr>
          <w:rFonts w:ascii="Arial" w:hAnsi="Arial" w:cs="Arial"/>
          <w:sz w:val="20"/>
          <w:szCs w:val="20"/>
        </w:rPr>
        <w:t>In the next five years, the Center will likely require a new Director (current director will become faculty: Mansfield Professor); a new Associate Director; new Mansfield Professor (Weidner will replace Philip West). Note: Director and Associate Director are grant-supported positions; Mansfield Professor is state-based line.)</w:t>
      </w:r>
    </w:p>
    <w:p w:rsidR="005B76AE" w:rsidRDefault="005B76AE" w:rsidP="005552D4">
      <w:pPr>
        <w:tabs>
          <w:tab w:val="left" w:pos="-720"/>
        </w:tabs>
        <w:suppressAutoHyphens/>
        <w:spacing w:line="240" w:lineRule="atLeast"/>
        <w:ind w:right="-720"/>
        <w:rPr>
          <w:rFonts w:ascii="Arial" w:hAnsi="Arial" w:cs="Arial"/>
          <w:sz w:val="20"/>
          <w:szCs w:val="20"/>
        </w:rPr>
      </w:pPr>
    </w:p>
    <w:p w:rsidR="005B76AE" w:rsidRDefault="005B76AE" w:rsidP="005B76AE">
      <w:pPr>
        <w:tabs>
          <w:tab w:val="left" w:pos="-720"/>
        </w:tabs>
        <w:suppressAutoHyphens/>
        <w:spacing w:line="240" w:lineRule="atLeast"/>
        <w:ind w:right="-720"/>
        <w:rPr>
          <w:rFonts w:ascii="Arial" w:hAnsi="Arial" w:cs="Arial"/>
          <w:b/>
          <w:sz w:val="20"/>
          <w:szCs w:val="20"/>
        </w:rPr>
      </w:pPr>
      <w:r>
        <w:rPr>
          <w:rFonts w:ascii="Arial" w:hAnsi="Arial" w:cs="Arial"/>
          <w:b/>
          <w:sz w:val="20"/>
          <w:szCs w:val="20"/>
        </w:rPr>
        <w:t>11. N</w:t>
      </w:r>
      <w:r w:rsidR="00095DCD" w:rsidRPr="009F606C">
        <w:rPr>
          <w:rFonts w:ascii="Arial" w:hAnsi="Arial" w:cs="Arial"/>
          <w:b/>
          <w:sz w:val="20"/>
          <w:szCs w:val="20"/>
        </w:rPr>
        <w:t>eed for other personnel</w:t>
      </w:r>
      <w:r w:rsidR="00B67225" w:rsidRPr="009F606C">
        <w:rPr>
          <w:rFonts w:ascii="Arial" w:hAnsi="Arial" w:cs="Arial"/>
          <w:b/>
          <w:sz w:val="20"/>
          <w:szCs w:val="20"/>
        </w:rPr>
        <w:t>:</w:t>
      </w:r>
    </w:p>
    <w:p w:rsidR="005B76AE" w:rsidRDefault="005B76AE" w:rsidP="005B76AE">
      <w:pPr>
        <w:tabs>
          <w:tab w:val="left" w:pos="-720"/>
        </w:tabs>
        <w:suppressAutoHyphens/>
        <w:spacing w:line="240" w:lineRule="atLeast"/>
        <w:ind w:right="-720"/>
        <w:rPr>
          <w:rFonts w:ascii="Arial" w:hAnsi="Arial" w:cs="Arial"/>
          <w:b/>
          <w:sz w:val="20"/>
          <w:szCs w:val="20"/>
        </w:rPr>
      </w:pPr>
    </w:p>
    <w:p w:rsidR="00842A1C" w:rsidRDefault="00842A1C" w:rsidP="005552D4">
      <w:pPr>
        <w:tabs>
          <w:tab w:val="left" w:pos="-720"/>
        </w:tabs>
        <w:suppressAutoHyphens/>
        <w:spacing w:line="240" w:lineRule="atLeast"/>
        <w:ind w:right="-720"/>
        <w:rPr>
          <w:rFonts w:ascii="Arial" w:hAnsi="Arial" w:cs="Arial"/>
          <w:sz w:val="20"/>
          <w:szCs w:val="20"/>
        </w:rPr>
      </w:pPr>
      <w:r>
        <w:rPr>
          <w:rFonts w:ascii="Arial" w:hAnsi="Arial" w:cs="Arial"/>
          <w:sz w:val="20"/>
          <w:szCs w:val="20"/>
        </w:rPr>
        <w:t xml:space="preserve">The </w:t>
      </w:r>
      <w:r w:rsidR="005B76AE">
        <w:rPr>
          <w:rFonts w:ascii="Arial" w:hAnsi="Arial" w:cs="Arial"/>
          <w:sz w:val="20"/>
          <w:szCs w:val="20"/>
        </w:rPr>
        <w:t>C</w:t>
      </w:r>
      <w:r w:rsidR="00BE3715">
        <w:rPr>
          <w:rFonts w:ascii="Arial" w:hAnsi="Arial" w:cs="Arial"/>
          <w:sz w:val="20"/>
          <w:szCs w:val="20"/>
        </w:rPr>
        <w:t>enter would like four half-</w:t>
      </w:r>
      <w:r>
        <w:rPr>
          <w:rFonts w:ascii="Arial" w:hAnsi="Arial" w:cs="Arial"/>
          <w:sz w:val="20"/>
          <w:szCs w:val="20"/>
        </w:rPr>
        <w:t xml:space="preserve">time </w:t>
      </w:r>
      <w:r w:rsidR="00BE3715">
        <w:rPr>
          <w:rFonts w:ascii="Arial" w:hAnsi="Arial" w:cs="Arial"/>
          <w:sz w:val="20"/>
          <w:szCs w:val="20"/>
        </w:rPr>
        <w:t>faculty lines (two total</w:t>
      </w:r>
      <w:r>
        <w:rPr>
          <w:rFonts w:ascii="Arial" w:hAnsi="Arial" w:cs="Arial"/>
          <w:sz w:val="20"/>
          <w:szCs w:val="20"/>
        </w:rPr>
        <w:t xml:space="preserve"> lines</w:t>
      </w:r>
      <w:r w:rsidR="00BE3715">
        <w:rPr>
          <w:rFonts w:ascii="Arial" w:hAnsi="Arial" w:cs="Arial"/>
          <w:sz w:val="20"/>
          <w:szCs w:val="20"/>
        </w:rPr>
        <w:t>) which would be combined with departmental lines in East Asian Studies.</w:t>
      </w:r>
    </w:p>
    <w:p w:rsidR="00842A1C" w:rsidRDefault="00842A1C" w:rsidP="00842A1C">
      <w:pPr>
        <w:tabs>
          <w:tab w:val="left" w:pos="-720"/>
        </w:tabs>
        <w:suppressAutoHyphens/>
        <w:spacing w:line="240" w:lineRule="atLeast"/>
        <w:ind w:right="-720"/>
        <w:rPr>
          <w:rFonts w:ascii="Arial" w:hAnsi="Arial" w:cs="Arial"/>
          <w:sz w:val="20"/>
          <w:szCs w:val="20"/>
        </w:rPr>
      </w:pPr>
    </w:p>
    <w:p w:rsidR="00842A1C" w:rsidRDefault="00842A1C" w:rsidP="00842A1C">
      <w:pPr>
        <w:tabs>
          <w:tab w:val="left" w:pos="-720"/>
        </w:tabs>
        <w:suppressAutoHyphens/>
        <w:spacing w:line="240" w:lineRule="atLeast"/>
        <w:ind w:right="-720"/>
        <w:rPr>
          <w:rFonts w:ascii="Arial" w:hAnsi="Arial" w:cs="Arial"/>
          <w:b/>
          <w:sz w:val="20"/>
          <w:szCs w:val="20"/>
        </w:rPr>
      </w:pPr>
      <w:r w:rsidRPr="00842A1C">
        <w:rPr>
          <w:rFonts w:ascii="Arial" w:hAnsi="Arial" w:cs="Arial"/>
          <w:b/>
          <w:sz w:val="20"/>
          <w:szCs w:val="20"/>
        </w:rPr>
        <w:t>12.</w:t>
      </w:r>
      <w:r>
        <w:rPr>
          <w:rFonts w:ascii="Arial" w:hAnsi="Arial" w:cs="Arial"/>
          <w:sz w:val="20"/>
          <w:szCs w:val="20"/>
        </w:rPr>
        <w:t xml:space="preserve"> </w:t>
      </w:r>
      <w:r w:rsidR="00095DCD" w:rsidRPr="00481076">
        <w:rPr>
          <w:rFonts w:ascii="Arial" w:hAnsi="Arial" w:cs="Arial"/>
          <w:b/>
          <w:sz w:val="20"/>
          <w:szCs w:val="20"/>
        </w:rPr>
        <w:t xml:space="preserve">Use </w:t>
      </w:r>
      <w:r w:rsidR="0090471A" w:rsidRPr="00481076">
        <w:rPr>
          <w:rFonts w:ascii="Arial" w:hAnsi="Arial" w:cs="Arial"/>
          <w:b/>
          <w:sz w:val="20"/>
          <w:szCs w:val="20"/>
        </w:rPr>
        <w:t xml:space="preserve">and anticipated needs (next five years) </w:t>
      </w:r>
      <w:r w:rsidR="00095DCD" w:rsidRPr="00481076">
        <w:rPr>
          <w:rFonts w:ascii="Arial" w:hAnsi="Arial" w:cs="Arial"/>
          <w:b/>
          <w:sz w:val="20"/>
          <w:szCs w:val="20"/>
        </w:rPr>
        <w:t>of University Resources</w:t>
      </w:r>
      <w:r w:rsidR="00DC672F" w:rsidRPr="00481076">
        <w:rPr>
          <w:rFonts w:ascii="Arial" w:hAnsi="Arial" w:cs="Arial"/>
          <w:b/>
          <w:sz w:val="20"/>
          <w:szCs w:val="20"/>
        </w:rPr>
        <w:t>:</w:t>
      </w:r>
    </w:p>
    <w:p w:rsidR="00842A1C" w:rsidRDefault="00095DCD" w:rsidP="00842A1C">
      <w:pPr>
        <w:tabs>
          <w:tab w:val="left" w:pos="-720"/>
        </w:tabs>
        <w:suppressAutoHyphens/>
        <w:spacing w:line="240" w:lineRule="atLeast"/>
        <w:ind w:left="288" w:right="-720"/>
        <w:rPr>
          <w:rFonts w:ascii="Arial" w:hAnsi="Arial" w:cs="Arial"/>
          <w:sz w:val="20"/>
          <w:szCs w:val="20"/>
        </w:rPr>
      </w:pPr>
      <w:r w:rsidRPr="00481076">
        <w:rPr>
          <w:rFonts w:ascii="Arial" w:hAnsi="Arial" w:cs="Arial"/>
          <w:sz w:val="20"/>
          <w:szCs w:val="20"/>
        </w:rPr>
        <w:tab/>
      </w:r>
      <w:r w:rsidR="009F5584" w:rsidRPr="00481076">
        <w:rPr>
          <w:rFonts w:ascii="Arial" w:hAnsi="Arial" w:cs="Arial"/>
          <w:sz w:val="20"/>
          <w:szCs w:val="20"/>
        </w:rPr>
        <w:br/>
      </w:r>
      <w:r w:rsidRPr="009F606C">
        <w:rPr>
          <w:rFonts w:ascii="Arial" w:hAnsi="Arial" w:cs="Arial"/>
          <w:b/>
          <w:sz w:val="20"/>
          <w:szCs w:val="20"/>
        </w:rPr>
        <w:t>Library</w:t>
      </w:r>
      <w:r w:rsidR="00663058" w:rsidRPr="009F606C">
        <w:rPr>
          <w:rFonts w:ascii="Arial" w:hAnsi="Arial" w:cs="Arial"/>
          <w:b/>
          <w:sz w:val="20"/>
          <w:szCs w:val="20"/>
        </w:rPr>
        <w:t xml:space="preserve">: </w:t>
      </w:r>
      <w:r w:rsidR="00842A1C">
        <w:rPr>
          <w:rFonts w:ascii="Arial" w:hAnsi="Arial" w:cs="Arial"/>
          <w:b/>
          <w:sz w:val="20"/>
          <w:szCs w:val="20"/>
        </w:rPr>
        <w:t xml:space="preserve">  </w:t>
      </w:r>
      <w:r w:rsidR="00842A1C">
        <w:rPr>
          <w:rFonts w:ascii="Arial" w:hAnsi="Arial" w:cs="Arial"/>
          <w:sz w:val="20"/>
          <w:szCs w:val="20"/>
        </w:rPr>
        <w:t>The Center has n</w:t>
      </w:r>
      <w:r w:rsidR="00BE3715">
        <w:rPr>
          <w:rFonts w:ascii="Arial" w:hAnsi="Arial" w:cs="Arial"/>
          <w:sz w:val="20"/>
          <w:szCs w:val="20"/>
        </w:rPr>
        <w:t>o library needs of its own, but strives to contribute to Asian book purchases made by the Mansfield Library as resources allow.</w:t>
      </w:r>
    </w:p>
    <w:p w:rsidR="00842A1C" w:rsidRDefault="00842A1C" w:rsidP="00842A1C">
      <w:pPr>
        <w:tabs>
          <w:tab w:val="left" w:pos="-720"/>
        </w:tabs>
        <w:suppressAutoHyphens/>
        <w:spacing w:line="240" w:lineRule="atLeast"/>
        <w:ind w:left="288" w:right="-720"/>
        <w:rPr>
          <w:rFonts w:ascii="Arial" w:hAnsi="Arial" w:cs="Arial"/>
          <w:sz w:val="20"/>
          <w:szCs w:val="20"/>
        </w:rPr>
      </w:pPr>
    </w:p>
    <w:p w:rsidR="00842A1C" w:rsidRDefault="00095DCD" w:rsidP="00842A1C">
      <w:pPr>
        <w:tabs>
          <w:tab w:val="left" w:pos="-720"/>
        </w:tabs>
        <w:suppressAutoHyphens/>
        <w:spacing w:line="240" w:lineRule="atLeast"/>
        <w:ind w:left="288" w:right="-720"/>
        <w:rPr>
          <w:rFonts w:ascii="Arial" w:hAnsi="Arial" w:cs="Arial"/>
          <w:sz w:val="20"/>
          <w:szCs w:val="20"/>
        </w:rPr>
      </w:pPr>
      <w:r w:rsidRPr="009F606C">
        <w:rPr>
          <w:rFonts w:ascii="Arial" w:hAnsi="Arial" w:cs="Arial"/>
          <w:b/>
          <w:sz w:val="20"/>
          <w:szCs w:val="20"/>
        </w:rPr>
        <w:t>Technology</w:t>
      </w:r>
      <w:r w:rsidR="0090471A" w:rsidRPr="009F606C">
        <w:rPr>
          <w:rFonts w:ascii="Arial" w:hAnsi="Arial" w:cs="Arial"/>
          <w:b/>
          <w:sz w:val="20"/>
          <w:szCs w:val="20"/>
        </w:rPr>
        <w:t>/equipment</w:t>
      </w:r>
      <w:r w:rsidR="00663058" w:rsidRPr="009F606C">
        <w:rPr>
          <w:rFonts w:ascii="Arial" w:hAnsi="Arial" w:cs="Arial"/>
          <w:b/>
          <w:sz w:val="20"/>
          <w:szCs w:val="20"/>
        </w:rPr>
        <w:t xml:space="preserve">: </w:t>
      </w:r>
      <w:r w:rsidR="00842A1C">
        <w:rPr>
          <w:rFonts w:ascii="Arial" w:hAnsi="Arial" w:cs="Arial"/>
          <w:b/>
          <w:sz w:val="20"/>
          <w:szCs w:val="20"/>
        </w:rPr>
        <w:t xml:space="preserve"> </w:t>
      </w:r>
      <w:r w:rsidR="00842A1C">
        <w:rPr>
          <w:rFonts w:ascii="Arial" w:hAnsi="Arial" w:cs="Arial"/>
          <w:sz w:val="20"/>
          <w:szCs w:val="20"/>
        </w:rPr>
        <w:t>Th</w:t>
      </w:r>
      <w:r w:rsidR="00BE3715">
        <w:rPr>
          <w:rFonts w:ascii="Arial" w:hAnsi="Arial" w:cs="Arial"/>
          <w:sz w:val="20"/>
          <w:szCs w:val="20"/>
        </w:rPr>
        <w:t>ree new computers and two new printers ($7000)</w:t>
      </w:r>
    </w:p>
    <w:p w:rsidR="00842A1C" w:rsidRDefault="00095DCD" w:rsidP="00842A1C">
      <w:pPr>
        <w:tabs>
          <w:tab w:val="left" w:pos="-720"/>
        </w:tabs>
        <w:suppressAutoHyphens/>
        <w:spacing w:line="240" w:lineRule="atLeast"/>
        <w:ind w:left="288" w:right="-720"/>
        <w:rPr>
          <w:rFonts w:ascii="Arial" w:hAnsi="Arial" w:cs="Arial"/>
          <w:sz w:val="20"/>
          <w:szCs w:val="20"/>
        </w:rPr>
      </w:pPr>
      <w:r w:rsidRPr="009F606C">
        <w:rPr>
          <w:rFonts w:ascii="Arial" w:hAnsi="Arial" w:cs="Arial"/>
          <w:b/>
          <w:sz w:val="20"/>
          <w:szCs w:val="20"/>
        </w:rPr>
        <w:br/>
        <w:t>Facility and space</w:t>
      </w:r>
      <w:r w:rsidR="00663058" w:rsidRPr="009F606C">
        <w:rPr>
          <w:rFonts w:ascii="Arial" w:hAnsi="Arial" w:cs="Arial"/>
          <w:b/>
          <w:sz w:val="20"/>
          <w:szCs w:val="20"/>
        </w:rPr>
        <w:t>:</w:t>
      </w:r>
      <w:r w:rsidR="00BE3715">
        <w:rPr>
          <w:rFonts w:ascii="Arial" w:hAnsi="Arial" w:cs="Arial"/>
          <w:b/>
          <w:sz w:val="20"/>
          <w:szCs w:val="20"/>
        </w:rPr>
        <w:t xml:space="preserve">  </w:t>
      </w:r>
      <w:r w:rsidR="00842A1C">
        <w:rPr>
          <w:rFonts w:ascii="Arial" w:hAnsi="Arial" w:cs="Arial"/>
          <w:sz w:val="20"/>
          <w:szCs w:val="20"/>
        </w:rPr>
        <w:t>The C</w:t>
      </w:r>
      <w:r w:rsidR="00BE3715">
        <w:rPr>
          <w:rFonts w:ascii="Arial" w:hAnsi="Arial" w:cs="Arial"/>
          <w:sz w:val="20"/>
          <w:szCs w:val="20"/>
        </w:rPr>
        <w:t xml:space="preserve">enter needs three new offices (between regular and Confucius </w:t>
      </w:r>
      <w:r w:rsidR="00842A1C">
        <w:rPr>
          <w:rFonts w:ascii="Arial" w:hAnsi="Arial" w:cs="Arial"/>
          <w:sz w:val="20"/>
          <w:szCs w:val="20"/>
        </w:rPr>
        <w:t>I</w:t>
      </w:r>
      <w:r w:rsidR="00BE3715">
        <w:rPr>
          <w:rFonts w:ascii="Arial" w:hAnsi="Arial" w:cs="Arial"/>
          <w:sz w:val="20"/>
          <w:szCs w:val="20"/>
        </w:rPr>
        <w:t>nstitute staff and visiting scholars</w:t>
      </w:r>
      <w:r w:rsidR="0041246D">
        <w:rPr>
          <w:rFonts w:ascii="Arial" w:hAnsi="Arial" w:cs="Arial"/>
          <w:sz w:val="20"/>
          <w:szCs w:val="20"/>
        </w:rPr>
        <w:t>)</w:t>
      </w:r>
    </w:p>
    <w:p w:rsidR="00842A1C" w:rsidRDefault="00663058" w:rsidP="00842A1C">
      <w:pPr>
        <w:tabs>
          <w:tab w:val="left" w:pos="-720"/>
        </w:tabs>
        <w:suppressAutoHyphens/>
        <w:spacing w:line="240" w:lineRule="atLeast"/>
        <w:ind w:right="-720"/>
        <w:rPr>
          <w:rFonts w:ascii="Arial" w:hAnsi="Arial" w:cs="Arial"/>
          <w:b/>
          <w:sz w:val="20"/>
          <w:szCs w:val="20"/>
        </w:rPr>
      </w:pPr>
      <w:r w:rsidRPr="00481076">
        <w:rPr>
          <w:rFonts w:ascii="Arial" w:hAnsi="Arial" w:cs="Arial"/>
          <w:sz w:val="20"/>
          <w:szCs w:val="20"/>
        </w:rPr>
        <w:t xml:space="preserve"> </w:t>
      </w:r>
      <w:r w:rsidR="003F0C0B" w:rsidRPr="00481076">
        <w:rPr>
          <w:rFonts w:ascii="Arial" w:hAnsi="Arial" w:cs="Arial"/>
          <w:sz w:val="20"/>
          <w:szCs w:val="20"/>
        </w:rPr>
        <w:t xml:space="preserve"> </w:t>
      </w:r>
      <w:r w:rsidR="00670DC0" w:rsidRPr="00481076">
        <w:rPr>
          <w:rFonts w:ascii="Arial" w:hAnsi="Arial" w:cs="Arial"/>
          <w:sz w:val="20"/>
          <w:szCs w:val="20"/>
        </w:rPr>
        <w:t xml:space="preserve">            </w:t>
      </w:r>
      <w:r w:rsidR="00D47B51" w:rsidRPr="00481076">
        <w:rPr>
          <w:rFonts w:ascii="Arial" w:hAnsi="Arial" w:cs="Arial"/>
          <w:sz w:val="20"/>
          <w:szCs w:val="20"/>
        </w:rPr>
        <w:br/>
      </w:r>
      <w:r w:rsidR="00842A1C">
        <w:rPr>
          <w:rFonts w:ascii="Arial" w:hAnsi="Arial" w:cs="Arial"/>
          <w:b/>
          <w:sz w:val="20"/>
          <w:szCs w:val="20"/>
        </w:rPr>
        <w:t xml:space="preserve">13. </w:t>
      </w:r>
      <w:r w:rsidR="00095DCD" w:rsidRPr="00481076">
        <w:rPr>
          <w:rFonts w:ascii="Arial" w:hAnsi="Arial" w:cs="Arial"/>
          <w:b/>
          <w:sz w:val="20"/>
          <w:szCs w:val="20"/>
        </w:rPr>
        <w:t>Source of Funding</w:t>
      </w:r>
      <w:r w:rsidR="0090471A" w:rsidRPr="00481076">
        <w:rPr>
          <w:rFonts w:ascii="Arial" w:hAnsi="Arial" w:cs="Arial"/>
          <w:b/>
          <w:sz w:val="20"/>
          <w:szCs w:val="20"/>
        </w:rPr>
        <w:t xml:space="preserve"> (</w:t>
      </w:r>
      <w:r w:rsidR="005552D4">
        <w:rPr>
          <w:rFonts w:ascii="Arial" w:hAnsi="Arial" w:cs="Arial"/>
          <w:b/>
          <w:sz w:val="20"/>
          <w:szCs w:val="20"/>
        </w:rPr>
        <w:t>p</w:t>
      </w:r>
      <w:r w:rsidR="0090471A" w:rsidRPr="00481076">
        <w:rPr>
          <w:rFonts w:ascii="Arial" w:hAnsi="Arial" w:cs="Arial"/>
          <w:b/>
          <w:sz w:val="20"/>
          <w:szCs w:val="20"/>
        </w:rPr>
        <w:t>rovide figures for the last fiscal year)</w:t>
      </w:r>
      <w:r w:rsidRPr="00481076">
        <w:rPr>
          <w:rFonts w:ascii="Arial" w:hAnsi="Arial" w:cs="Arial"/>
          <w:b/>
          <w:sz w:val="20"/>
          <w:szCs w:val="20"/>
        </w:rPr>
        <w:t>:</w:t>
      </w:r>
    </w:p>
    <w:tbl>
      <w:tblPr>
        <w:tblW w:w="0" w:type="auto"/>
        <w:tblInd w:w="948" w:type="dxa"/>
        <w:tblLook w:val="01E0" w:firstRow="1" w:lastRow="1" w:firstColumn="1" w:lastColumn="1" w:noHBand="0" w:noVBand="0"/>
      </w:tblPr>
      <w:tblGrid>
        <w:gridCol w:w="6120"/>
      </w:tblGrid>
      <w:tr w:rsidR="00D61D54" w:rsidRPr="00395DF2" w:rsidTr="00395DF2">
        <w:tc>
          <w:tcPr>
            <w:tcW w:w="6120" w:type="dxa"/>
          </w:tcPr>
          <w:p w:rsidR="00842A1C" w:rsidRDefault="00E33F01" w:rsidP="00D61D54">
            <w:pPr>
              <w:rPr>
                <w:rFonts w:ascii="Arial" w:hAnsi="Arial" w:cs="Arial"/>
                <w:b/>
                <w:sz w:val="20"/>
                <w:szCs w:val="20"/>
              </w:rPr>
            </w:pPr>
            <w:r w:rsidRPr="00481076">
              <w:rPr>
                <w:rFonts w:ascii="Arial" w:hAnsi="Arial" w:cs="Arial"/>
                <w:b/>
                <w:sz w:val="20"/>
                <w:szCs w:val="20"/>
              </w:rPr>
              <w:t xml:space="preserve"> </w:t>
            </w:r>
          </w:p>
          <w:p w:rsidR="00D61D54" w:rsidRPr="00395DF2" w:rsidRDefault="00E33F01" w:rsidP="00D61D54">
            <w:pPr>
              <w:rPr>
                <w:rFonts w:ascii="Arial" w:hAnsi="Arial" w:cs="Arial"/>
                <w:sz w:val="20"/>
                <w:szCs w:val="20"/>
              </w:rPr>
            </w:pPr>
            <w:r w:rsidRPr="00481076">
              <w:rPr>
                <w:rFonts w:ascii="Arial" w:hAnsi="Arial" w:cs="Arial"/>
                <w:b/>
                <w:sz w:val="20"/>
                <w:szCs w:val="20"/>
              </w:rPr>
              <w:t xml:space="preserve"> </w:t>
            </w:r>
            <w:r w:rsidR="00D61D54" w:rsidRPr="00395DF2">
              <w:rPr>
                <w:rFonts w:ascii="Arial" w:hAnsi="Arial" w:cs="Arial"/>
                <w:sz w:val="20"/>
                <w:szCs w:val="20"/>
              </w:rPr>
              <w:t>Attach Center Review Budget Form</w:t>
            </w:r>
          </w:p>
        </w:tc>
      </w:tr>
    </w:tbl>
    <w:p w:rsidR="00252B39" w:rsidRPr="00481076" w:rsidRDefault="00914FB4" w:rsidP="009F606C">
      <w:pPr>
        <w:ind w:left="480" w:hanging="360"/>
        <w:rPr>
          <w:rFonts w:ascii="Arial" w:hAnsi="Arial" w:cs="Arial"/>
          <w:b/>
          <w:sz w:val="22"/>
          <w:szCs w:val="22"/>
        </w:rPr>
      </w:pPr>
      <w:r>
        <w:pict w14:anchorId="7AE77E1B">
          <v:rect id="_x0000_i1027" style="width:409.05pt;height:.05pt" o:hrpct="988" o:hralign="center" o:hrstd="t" o:hr="t" fillcolor="#aca899" stroked="f"/>
        </w:pict>
      </w:r>
    </w:p>
    <w:p w:rsidR="00481076" w:rsidRDefault="00481076" w:rsidP="009F5584">
      <w:pPr>
        <w:ind w:left="360" w:hanging="360"/>
        <w:rPr>
          <w:rFonts w:ascii="Arial" w:hAnsi="Arial" w:cs="Arial"/>
          <w:b/>
          <w:sz w:val="22"/>
          <w:szCs w:val="22"/>
        </w:rPr>
      </w:pPr>
    </w:p>
    <w:p w:rsidR="00842A1C" w:rsidRDefault="00095DCD" w:rsidP="009F5584">
      <w:pPr>
        <w:ind w:left="360" w:hanging="360"/>
        <w:rPr>
          <w:rFonts w:ascii="Arial" w:hAnsi="Arial" w:cs="Arial"/>
          <w:b/>
          <w:sz w:val="22"/>
          <w:szCs w:val="22"/>
        </w:rPr>
      </w:pPr>
      <w:r w:rsidRPr="00481076">
        <w:rPr>
          <w:rFonts w:ascii="Arial" w:hAnsi="Arial" w:cs="Arial"/>
          <w:b/>
          <w:sz w:val="22"/>
          <w:szCs w:val="22"/>
        </w:rPr>
        <w:t>B. Review and Approval Process</w:t>
      </w:r>
    </w:p>
    <w:p w:rsidR="00B67225" w:rsidRPr="00481076" w:rsidRDefault="00095DCD" w:rsidP="005552D4">
      <w:pPr>
        <w:ind w:left="72" w:hanging="360"/>
        <w:rPr>
          <w:rFonts w:ascii="Arial" w:hAnsi="Arial" w:cs="Arial"/>
          <w:b/>
          <w:sz w:val="22"/>
          <w:szCs w:val="22"/>
        </w:rPr>
      </w:pPr>
      <w:r w:rsidRPr="00481076">
        <w:rPr>
          <w:rFonts w:ascii="Arial" w:hAnsi="Arial" w:cs="Arial"/>
          <w:b/>
          <w:sz w:val="22"/>
          <w:szCs w:val="22"/>
        </w:rPr>
        <w:br/>
      </w:r>
      <w:r w:rsidR="00D143C9">
        <w:rPr>
          <w:rFonts w:ascii="Arial" w:hAnsi="Arial" w:cs="Arial"/>
          <w:color w:val="000000"/>
          <w:sz w:val="20"/>
          <w:szCs w:val="20"/>
        </w:rPr>
        <w:t xml:space="preserve">The Faculty Senate through its Chair, who in turn shall distribute it to </w:t>
      </w:r>
      <w:smartTag w:uri="urn:schemas-microsoft-com:office:smarttags" w:element="PersonName">
        <w:r w:rsidR="00D143C9">
          <w:rPr>
            <w:rFonts w:ascii="Arial" w:hAnsi="Arial" w:cs="Arial"/>
            <w:color w:val="000000"/>
            <w:sz w:val="20"/>
            <w:szCs w:val="20"/>
          </w:rPr>
          <w:t>ECOS</w:t>
        </w:r>
      </w:smartTag>
      <w:r w:rsidR="00D143C9">
        <w:rPr>
          <w:rFonts w:ascii="Arial" w:hAnsi="Arial" w:cs="Arial"/>
          <w:color w:val="000000"/>
          <w:sz w:val="20"/>
          <w:szCs w:val="20"/>
        </w:rPr>
        <w:t xml:space="preserve"> and other committees, and approve or disapprove the proposal by a vote of the Senate.</w:t>
      </w:r>
      <w:r w:rsidR="00D143C9">
        <w:rPr>
          <w:rFonts w:ascii="Arial" w:hAnsi="Arial" w:cs="Arial"/>
          <w:color w:val="000000"/>
          <w:sz w:val="20"/>
          <w:szCs w:val="20"/>
        </w:rPr>
        <w:br/>
      </w:r>
    </w:p>
    <w:p w:rsidR="003F2FC1" w:rsidRPr="003F2FC1" w:rsidRDefault="003F2FC1">
      <w:pPr>
        <w:rPr>
          <w:rFonts w:ascii="Arial" w:hAnsi="Arial" w:cs="Arial"/>
          <w:b/>
          <w:sz w:val="20"/>
          <w:szCs w:val="20"/>
        </w:rPr>
      </w:pPr>
      <w:r>
        <w:rPr>
          <w:rFonts w:ascii="Arial" w:hAnsi="Arial" w:cs="Arial"/>
          <w:b/>
          <w:sz w:val="20"/>
          <w:szCs w:val="20"/>
        </w:rPr>
        <w:t xml:space="preserve">1. </w:t>
      </w:r>
      <w:r w:rsidR="00C878C5" w:rsidRPr="003F2FC1">
        <w:rPr>
          <w:rFonts w:ascii="Arial" w:hAnsi="Arial" w:cs="Arial"/>
          <w:b/>
          <w:sz w:val="20"/>
          <w:szCs w:val="20"/>
        </w:rPr>
        <w:t xml:space="preserve">Review in terms of Scope as stated in </w:t>
      </w:r>
      <w:r w:rsidR="00993A4F">
        <w:rPr>
          <w:rFonts w:ascii="Arial" w:hAnsi="Arial" w:cs="Arial"/>
          <w:b/>
          <w:sz w:val="20"/>
          <w:szCs w:val="20"/>
        </w:rPr>
        <w:t>UM Policy 310</w:t>
      </w:r>
    </w:p>
    <w:p w:rsidR="00481076" w:rsidRPr="003F2FC1" w:rsidRDefault="00C878C5" w:rsidP="003F2FC1">
      <w:pPr>
        <w:ind w:left="720"/>
        <w:rPr>
          <w:rFonts w:ascii="Arial" w:hAnsi="Arial" w:cs="Arial"/>
          <w:i/>
          <w:sz w:val="20"/>
          <w:szCs w:val="20"/>
        </w:rPr>
      </w:pPr>
      <w:r w:rsidRPr="00481076">
        <w:rPr>
          <w:rFonts w:ascii="Arial" w:hAnsi="Arial" w:cs="Arial"/>
          <w:sz w:val="20"/>
          <w:szCs w:val="20"/>
        </w:rPr>
        <w:br/>
      </w:r>
      <w:proofErr w:type="gramStart"/>
      <w:r w:rsidRPr="003F2FC1">
        <w:rPr>
          <w:rFonts w:ascii="Arial" w:hAnsi="Arial" w:cs="Arial"/>
          <w:i/>
          <w:sz w:val="20"/>
          <w:szCs w:val="20"/>
        </w:rPr>
        <w:t>To provide instruction, scholarship, or service to the University, state</w:t>
      </w:r>
      <w:r w:rsidR="00993A4F">
        <w:rPr>
          <w:rFonts w:ascii="Arial" w:hAnsi="Arial" w:cs="Arial"/>
          <w:i/>
          <w:sz w:val="20"/>
          <w:szCs w:val="20"/>
        </w:rPr>
        <w:t>, region</w:t>
      </w:r>
      <w:r w:rsidRPr="003F2FC1">
        <w:rPr>
          <w:rFonts w:ascii="Arial" w:hAnsi="Arial" w:cs="Arial"/>
          <w:i/>
          <w:sz w:val="20"/>
          <w:szCs w:val="20"/>
        </w:rPr>
        <w:t xml:space="preserve"> or world by: (1) focusing attention on an area of strength and/or addressing a critical issue, or (2) facilitating collaborative, multi-disciplinary endeavors to combine resources from several programs or institutions to address issues of common interest.</w:t>
      </w:r>
      <w:proofErr w:type="gramEnd"/>
    </w:p>
    <w:p w:rsidR="003F2FC1" w:rsidRDefault="003F2FC1">
      <w:pPr>
        <w:rPr>
          <w:rFonts w:ascii="Arial" w:hAnsi="Arial" w:cs="Arial"/>
          <w:sz w:val="20"/>
          <w:szCs w:val="20"/>
        </w:rPr>
      </w:pPr>
    </w:p>
    <w:p w:rsidR="003F2FC1" w:rsidRDefault="005552D4" w:rsidP="005552D4">
      <w:pPr>
        <w:rPr>
          <w:rFonts w:ascii="Arial" w:hAnsi="Arial" w:cs="Arial"/>
          <w:sz w:val="20"/>
          <w:szCs w:val="20"/>
        </w:rPr>
      </w:pPr>
      <w:r>
        <w:rPr>
          <w:rFonts w:ascii="Arial" w:hAnsi="Arial" w:cs="Arial"/>
          <w:sz w:val="20"/>
          <w:szCs w:val="20"/>
        </w:rPr>
        <w:t>T</w:t>
      </w:r>
      <w:r w:rsidR="003F2FC1">
        <w:rPr>
          <w:rFonts w:ascii="Arial" w:hAnsi="Arial" w:cs="Arial"/>
          <w:sz w:val="20"/>
          <w:szCs w:val="20"/>
        </w:rPr>
        <w:t xml:space="preserve">he Mansfield Center’s focus on Asian affairs </w:t>
      </w:r>
      <w:r w:rsidR="0083300F">
        <w:rPr>
          <w:rFonts w:ascii="Arial" w:hAnsi="Arial" w:cs="Arial"/>
          <w:sz w:val="20"/>
          <w:szCs w:val="20"/>
        </w:rPr>
        <w:t xml:space="preserve">is </w:t>
      </w:r>
      <w:proofErr w:type="gramStart"/>
      <w:r w:rsidR="0083300F">
        <w:rPr>
          <w:rFonts w:ascii="Arial" w:hAnsi="Arial" w:cs="Arial"/>
          <w:sz w:val="20"/>
          <w:szCs w:val="20"/>
        </w:rPr>
        <w:t>a strength</w:t>
      </w:r>
      <w:proofErr w:type="gramEnd"/>
      <w:r w:rsidR="0083300F">
        <w:rPr>
          <w:rFonts w:ascii="Arial" w:hAnsi="Arial" w:cs="Arial"/>
          <w:sz w:val="20"/>
          <w:szCs w:val="20"/>
        </w:rPr>
        <w:t xml:space="preserve"> and </w:t>
      </w:r>
      <w:r w:rsidR="003F2FC1">
        <w:rPr>
          <w:rFonts w:ascii="Arial" w:hAnsi="Arial" w:cs="Arial"/>
          <w:sz w:val="20"/>
          <w:szCs w:val="20"/>
        </w:rPr>
        <w:t xml:space="preserve">addresses a critical issue, and its valuable work facilitates collaborative and multi-disciplinary efforts </w:t>
      </w:r>
      <w:r w:rsidR="00DA56E4">
        <w:rPr>
          <w:rFonts w:ascii="Arial" w:hAnsi="Arial" w:cs="Arial"/>
          <w:sz w:val="20"/>
          <w:szCs w:val="20"/>
        </w:rPr>
        <w:t xml:space="preserve">on </w:t>
      </w:r>
      <w:r w:rsidR="003F2FC1">
        <w:rPr>
          <w:rFonts w:ascii="Arial" w:hAnsi="Arial" w:cs="Arial"/>
          <w:sz w:val="20"/>
          <w:szCs w:val="20"/>
        </w:rPr>
        <w:t xml:space="preserve">many </w:t>
      </w:r>
      <w:r w:rsidR="00DA56E4">
        <w:rPr>
          <w:rFonts w:ascii="Arial" w:hAnsi="Arial" w:cs="Arial"/>
          <w:sz w:val="20"/>
          <w:szCs w:val="20"/>
        </w:rPr>
        <w:t>issues</w:t>
      </w:r>
      <w:r w:rsidR="003F2FC1">
        <w:rPr>
          <w:rFonts w:ascii="Arial" w:hAnsi="Arial" w:cs="Arial"/>
          <w:sz w:val="20"/>
          <w:szCs w:val="20"/>
        </w:rPr>
        <w:t xml:space="preserve"> of </w:t>
      </w:r>
      <w:r w:rsidR="0083300F">
        <w:rPr>
          <w:rFonts w:ascii="Arial" w:hAnsi="Arial" w:cs="Arial"/>
          <w:sz w:val="20"/>
          <w:szCs w:val="20"/>
        </w:rPr>
        <w:t xml:space="preserve">common </w:t>
      </w:r>
      <w:r w:rsidR="003F2FC1">
        <w:rPr>
          <w:rFonts w:ascii="Arial" w:hAnsi="Arial" w:cs="Arial"/>
          <w:sz w:val="20"/>
          <w:szCs w:val="20"/>
        </w:rPr>
        <w:t>interest.</w:t>
      </w:r>
    </w:p>
    <w:p w:rsidR="00DC672F" w:rsidRPr="00481076" w:rsidRDefault="00C878C5">
      <w:pPr>
        <w:rPr>
          <w:rFonts w:ascii="Arial" w:hAnsi="Arial" w:cs="Arial"/>
          <w:b/>
          <w:sz w:val="20"/>
          <w:szCs w:val="20"/>
        </w:rPr>
      </w:pPr>
      <w:r w:rsidRPr="00481076">
        <w:rPr>
          <w:rFonts w:ascii="Arial" w:hAnsi="Arial" w:cs="Arial"/>
          <w:sz w:val="20"/>
          <w:szCs w:val="20"/>
        </w:rPr>
        <w:tab/>
      </w:r>
      <w:r w:rsidRPr="00481076">
        <w:rPr>
          <w:rFonts w:ascii="Arial" w:hAnsi="Arial" w:cs="Arial"/>
          <w:sz w:val="20"/>
          <w:szCs w:val="20"/>
        </w:rPr>
        <w:tab/>
      </w:r>
    </w:p>
    <w:p w:rsidR="00ED2D52" w:rsidRDefault="003F2FC1">
      <w:pPr>
        <w:rPr>
          <w:rFonts w:ascii="Arial" w:hAnsi="Arial" w:cs="Arial"/>
          <w:b/>
          <w:sz w:val="20"/>
          <w:szCs w:val="20"/>
        </w:rPr>
      </w:pPr>
      <w:r>
        <w:rPr>
          <w:rFonts w:ascii="Arial" w:hAnsi="Arial" w:cs="Arial"/>
          <w:b/>
          <w:sz w:val="20"/>
          <w:szCs w:val="20"/>
        </w:rPr>
        <w:t xml:space="preserve">2. </w:t>
      </w:r>
      <w:r w:rsidR="00D56FC8" w:rsidRPr="003F2FC1">
        <w:rPr>
          <w:rFonts w:ascii="Arial" w:hAnsi="Arial" w:cs="Arial"/>
          <w:b/>
          <w:sz w:val="20"/>
          <w:szCs w:val="20"/>
        </w:rPr>
        <w:t>Review in terms of the University’s mission.</w:t>
      </w:r>
    </w:p>
    <w:p w:rsidR="00ED2D52" w:rsidRDefault="00ED2D52">
      <w:pPr>
        <w:rPr>
          <w:rFonts w:ascii="Arial" w:hAnsi="Arial" w:cs="Arial"/>
          <w:b/>
          <w:sz w:val="20"/>
          <w:szCs w:val="20"/>
        </w:rPr>
      </w:pPr>
    </w:p>
    <w:p w:rsidR="001C29FC" w:rsidRPr="00ED2D52" w:rsidRDefault="00ED2D52" w:rsidP="005552D4">
      <w:pPr>
        <w:ind w:left="720"/>
        <w:rPr>
          <w:rFonts w:ascii="Arial" w:hAnsi="Arial" w:cs="Arial"/>
          <w:i/>
          <w:sz w:val="20"/>
          <w:szCs w:val="20"/>
        </w:rPr>
      </w:pPr>
      <w:r w:rsidRPr="00ED2D52">
        <w:rPr>
          <w:rFonts w:ascii="Arial" w:hAnsi="Arial" w:cs="Arial"/>
          <w:i/>
          <w:sz w:val="20"/>
          <w:szCs w:val="20"/>
        </w:rPr>
        <w:t>The University of Montana</w:t>
      </w:r>
      <w:r w:rsidR="00993A4F">
        <w:rPr>
          <w:rFonts w:ascii="Arial" w:hAnsi="Arial" w:cs="Arial"/>
          <w:i/>
          <w:sz w:val="20"/>
          <w:szCs w:val="20"/>
        </w:rPr>
        <w:t>-Missoula</w:t>
      </w:r>
      <w:r w:rsidRPr="00ED2D52">
        <w:rPr>
          <w:rFonts w:ascii="Arial" w:hAnsi="Arial" w:cs="Arial"/>
          <w:i/>
          <w:sz w:val="20"/>
          <w:szCs w:val="20"/>
        </w:rPr>
        <w:t xml:space="preserve"> pursues academic excellence as demonstrated by the quality of curriculum and instruction, student performance, and faculty professional accomplishments. The University accomplishes this mission, in part, by providing unique educational experiences through the integration of the liberal arts, graduate study, and professional training with international and interdisciplinary emphases. The University also educates competent and humane professionals and informed, ethical, and engaged </w:t>
      </w:r>
      <w:r w:rsidRPr="00ED2D52">
        <w:rPr>
          <w:rFonts w:ascii="Arial" w:hAnsi="Arial" w:cs="Arial"/>
          <w:i/>
          <w:sz w:val="20"/>
          <w:szCs w:val="20"/>
        </w:rPr>
        <w:lastRenderedPageBreak/>
        <w:t>citizens of local and global communities; and provides basic and applied research, technology transfer, cultural outreach, and service benefiting the local community, region, State, nation and the world.</w:t>
      </w:r>
      <w:r w:rsidR="00D56FC8" w:rsidRPr="00ED2D52">
        <w:rPr>
          <w:rFonts w:ascii="Arial" w:hAnsi="Arial" w:cs="Arial"/>
          <w:i/>
          <w:sz w:val="20"/>
          <w:szCs w:val="20"/>
        </w:rPr>
        <w:br/>
      </w:r>
    </w:p>
    <w:p w:rsidR="0029428E" w:rsidRDefault="00ED2D52" w:rsidP="005552D4">
      <w:pPr>
        <w:rPr>
          <w:rFonts w:ascii="Arial" w:hAnsi="Arial" w:cs="Arial"/>
          <w:sz w:val="20"/>
          <w:szCs w:val="20"/>
        </w:rPr>
      </w:pPr>
      <w:r w:rsidRPr="00ED2D52">
        <w:rPr>
          <w:rFonts w:ascii="Arial" w:hAnsi="Arial" w:cs="Arial"/>
          <w:sz w:val="20"/>
          <w:szCs w:val="20"/>
        </w:rPr>
        <w:t>Stephen E. Noerper</w:t>
      </w:r>
      <w:r>
        <w:rPr>
          <w:rFonts w:ascii="Arial" w:hAnsi="Arial" w:cs="Arial"/>
          <w:sz w:val="20"/>
          <w:szCs w:val="20"/>
        </w:rPr>
        <w:t xml:space="preserve">, Adjunct Associate Professor of Political Science at the </w:t>
      </w:r>
      <w:r w:rsidR="0029428E">
        <w:rPr>
          <w:rFonts w:ascii="Arial" w:hAnsi="Arial" w:cs="Arial"/>
          <w:sz w:val="20"/>
          <w:szCs w:val="20"/>
        </w:rPr>
        <w:t xml:space="preserve">Weatherhead East Asian Institute at Columbia University, conducted an external review of the Mansfield Center.  His review was extremely positive:  </w:t>
      </w:r>
    </w:p>
    <w:p w:rsidR="0029428E" w:rsidRDefault="0029428E" w:rsidP="005552D4">
      <w:pPr>
        <w:rPr>
          <w:rFonts w:ascii="Arial" w:hAnsi="Arial" w:cs="Arial"/>
          <w:sz w:val="20"/>
          <w:szCs w:val="20"/>
        </w:rPr>
      </w:pPr>
    </w:p>
    <w:p w:rsidR="0029428E" w:rsidRDefault="0029428E" w:rsidP="0029428E">
      <w:pPr>
        <w:ind w:left="720" w:right="720"/>
        <w:rPr>
          <w:rFonts w:ascii="Arial" w:hAnsi="Arial" w:cs="Arial"/>
          <w:sz w:val="20"/>
          <w:szCs w:val="20"/>
        </w:rPr>
      </w:pPr>
      <w:r w:rsidRPr="0029428E">
        <w:rPr>
          <w:rFonts w:ascii="Arial" w:hAnsi="Arial" w:cs="Arial"/>
          <w:sz w:val="20"/>
          <w:szCs w:val="20"/>
        </w:rPr>
        <w:t>In sum, the Mansfield Center advocates well for and empowers the University of Montana through its offerings, and in turn the Center and its leadership and staff convey a great appreciation for the University and administration’s support. The Center is in excellent stead by way of orientation and an impressive, if not exhaustive, array of offerings—facilitated by an extremely dedicated director and team. This reviewer has three decades in university and non-profits and regards the Mansfield Center as impressive in its impact, vital given concerns over foreign policy in this US presidential campaign and for a new US administration, and true to its legacy and namesake. Mansfield’s leadership is sorely missed in Washington and Northeast Asia at these worrying times. The Center helps craft brighter minds bent on dialogue and creative solutions, essential for the University of Montana, state, region, nation and Asia.</w:t>
      </w:r>
    </w:p>
    <w:p w:rsidR="0029428E" w:rsidRDefault="0029428E" w:rsidP="0029428E">
      <w:pPr>
        <w:ind w:left="720" w:right="720"/>
        <w:rPr>
          <w:rFonts w:ascii="Arial" w:hAnsi="Arial" w:cs="Arial"/>
          <w:sz w:val="20"/>
          <w:szCs w:val="20"/>
        </w:rPr>
      </w:pPr>
    </w:p>
    <w:p w:rsidR="0029428E" w:rsidRDefault="0029428E" w:rsidP="00ED2D52">
      <w:pPr>
        <w:rPr>
          <w:rFonts w:ascii="Arial" w:hAnsi="Arial" w:cs="Arial"/>
          <w:b/>
          <w:sz w:val="20"/>
          <w:szCs w:val="20"/>
        </w:rPr>
      </w:pPr>
      <w:proofErr w:type="gramStart"/>
      <w:r w:rsidRPr="0029428E">
        <w:rPr>
          <w:rFonts w:ascii="Arial" w:hAnsi="Arial" w:cs="Arial"/>
          <w:b/>
          <w:sz w:val="20"/>
          <w:szCs w:val="20"/>
        </w:rPr>
        <w:t xml:space="preserve">3. </w:t>
      </w:r>
      <w:r w:rsidR="005D6049" w:rsidRPr="0029428E">
        <w:rPr>
          <w:rFonts w:ascii="Arial" w:hAnsi="Arial" w:cs="Arial"/>
          <w:b/>
          <w:sz w:val="20"/>
          <w:szCs w:val="20"/>
        </w:rPr>
        <w:t>Does</w:t>
      </w:r>
      <w:proofErr w:type="gramEnd"/>
      <w:r w:rsidR="005D6049" w:rsidRPr="0029428E">
        <w:rPr>
          <w:rFonts w:ascii="Arial" w:hAnsi="Arial" w:cs="Arial"/>
          <w:b/>
          <w:sz w:val="20"/>
          <w:szCs w:val="20"/>
        </w:rPr>
        <w:t xml:space="preserve"> </w:t>
      </w:r>
      <w:smartTag w:uri="urn:schemas-microsoft-com:office:smarttags" w:element="PersonName">
        <w:r w:rsidR="005D6049" w:rsidRPr="0029428E">
          <w:rPr>
            <w:rFonts w:ascii="Arial" w:hAnsi="Arial" w:cs="Arial"/>
            <w:b/>
            <w:sz w:val="20"/>
            <w:szCs w:val="20"/>
          </w:rPr>
          <w:t>ECOS</w:t>
        </w:r>
      </w:smartTag>
      <w:r w:rsidR="005D6049" w:rsidRPr="0029428E">
        <w:rPr>
          <w:rFonts w:ascii="Arial" w:hAnsi="Arial" w:cs="Arial"/>
          <w:b/>
          <w:sz w:val="20"/>
          <w:szCs w:val="20"/>
        </w:rPr>
        <w:t>/Faculty Senate consider this center controversial?</w:t>
      </w:r>
      <w:r w:rsidR="00C878C5" w:rsidRPr="0029428E">
        <w:rPr>
          <w:rFonts w:ascii="Arial" w:hAnsi="Arial" w:cs="Arial"/>
          <w:b/>
          <w:sz w:val="20"/>
          <w:szCs w:val="20"/>
        </w:rPr>
        <w:t xml:space="preserve"> </w:t>
      </w:r>
    </w:p>
    <w:p w:rsidR="0029428E" w:rsidRDefault="0029428E" w:rsidP="00ED2D52">
      <w:pPr>
        <w:rPr>
          <w:rFonts w:ascii="Arial" w:hAnsi="Arial" w:cs="Arial"/>
          <w:b/>
          <w:sz w:val="20"/>
          <w:szCs w:val="20"/>
        </w:rPr>
      </w:pPr>
    </w:p>
    <w:p w:rsidR="0029428E" w:rsidRDefault="0029428E" w:rsidP="00ED2D52">
      <w:pPr>
        <w:rPr>
          <w:rFonts w:ascii="Arial" w:hAnsi="Arial" w:cs="Arial"/>
          <w:sz w:val="20"/>
          <w:szCs w:val="20"/>
        </w:rPr>
      </w:pPr>
      <w:proofErr w:type="gramStart"/>
      <w:r>
        <w:rPr>
          <w:rFonts w:ascii="Arial" w:hAnsi="Arial" w:cs="Arial"/>
          <w:sz w:val="20"/>
          <w:szCs w:val="20"/>
        </w:rPr>
        <w:t>No, with the possible exception of the Confucius Institute.</w:t>
      </w:r>
      <w:proofErr w:type="gramEnd"/>
      <w:r>
        <w:rPr>
          <w:rFonts w:ascii="Arial" w:hAnsi="Arial" w:cs="Arial"/>
          <w:sz w:val="20"/>
          <w:szCs w:val="20"/>
        </w:rPr>
        <w:t xml:space="preserve">  Funded by the Chinese government, </w:t>
      </w:r>
      <w:r w:rsidR="00A60EB1">
        <w:rPr>
          <w:rFonts w:ascii="Arial" w:hAnsi="Arial" w:cs="Arial"/>
          <w:sz w:val="20"/>
          <w:szCs w:val="20"/>
        </w:rPr>
        <w:t>the Confucius Institute has been controversial on several university campuses, particularly after a high</w:t>
      </w:r>
      <w:r>
        <w:rPr>
          <w:rFonts w:ascii="Arial" w:hAnsi="Arial" w:cs="Arial"/>
          <w:sz w:val="20"/>
          <w:szCs w:val="20"/>
        </w:rPr>
        <w:t xml:space="preserve">-ranking Chinese official </w:t>
      </w:r>
      <w:r w:rsidR="00A60EB1">
        <w:rPr>
          <w:rFonts w:ascii="Arial" w:hAnsi="Arial" w:cs="Arial"/>
          <w:sz w:val="20"/>
          <w:szCs w:val="20"/>
        </w:rPr>
        <w:t>publicly described it as</w:t>
      </w:r>
      <w:r>
        <w:rPr>
          <w:rFonts w:ascii="Arial" w:hAnsi="Arial" w:cs="Arial"/>
          <w:sz w:val="20"/>
          <w:szCs w:val="20"/>
        </w:rPr>
        <w:t xml:space="preserve"> </w:t>
      </w:r>
      <w:r w:rsidR="00A60EB1" w:rsidRPr="00A60EB1">
        <w:rPr>
          <w:rFonts w:ascii="Arial" w:hAnsi="Arial" w:cs="Arial"/>
          <w:sz w:val="20"/>
          <w:szCs w:val="20"/>
        </w:rPr>
        <w:t>"an important part of China's overseas propaganda set-up</w:t>
      </w:r>
      <w:r w:rsidR="00A60EB1">
        <w:rPr>
          <w:rFonts w:ascii="Arial" w:hAnsi="Arial" w:cs="Arial"/>
          <w:sz w:val="20"/>
          <w:szCs w:val="20"/>
        </w:rPr>
        <w:t>.</w:t>
      </w:r>
      <w:r w:rsidR="00A60EB1" w:rsidRPr="00A60EB1">
        <w:rPr>
          <w:rFonts w:ascii="Arial" w:hAnsi="Arial" w:cs="Arial"/>
          <w:sz w:val="20"/>
          <w:szCs w:val="20"/>
        </w:rPr>
        <w:t>"</w:t>
      </w:r>
      <w:r w:rsidR="00A60EB1">
        <w:rPr>
          <w:rStyle w:val="FootnoteReference"/>
          <w:rFonts w:ascii="Arial" w:hAnsi="Arial" w:cs="Arial"/>
          <w:sz w:val="20"/>
          <w:szCs w:val="20"/>
        </w:rPr>
        <w:footnoteReference w:id="2"/>
      </w:r>
      <w:r w:rsidR="00A60EB1">
        <w:rPr>
          <w:rFonts w:ascii="Arial" w:hAnsi="Arial" w:cs="Arial"/>
          <w:sz w:val="20"/>
          <w:szCs w:val="20"/>
        </w:rPr>
        <w:t xml:space="preserve">  </w:t>
      </w:r>
    </w:p>
    <w:p w:rsidR="00A60EB1" w:rsidRDefault="00A60EB1" w:rsidP="00ED2D52">
      <w:pPr>
        <w:rPr>
          <w:rFonts w:ascii="Arial" w:hAnsi="Arial" w:cs="Arial"/>
          <w:b/>
          <w:sz w:val="20"/>
          <w:szCs w:val="20"/>
        </w:rPr>
      </w:pPr>
    </w:p>
    <w:p w:rsidR="00A60EB1" w:rsidRPr="00A60EB1" w:rsidRDefault="00A60EB1" w:rsidP="00A60EB1">
      <w:pPr>
        <w:rPr>
          <w:rFonts w:ascii="Arial" w:hAnsi="Arial" w:cs="Arial"/>
          <w:b/>
          <w:sz w:val="20"/>
          <w:szCs w:val="20"/>
        </w:rPr>
      </w:pPr>
      <w:r w:rsidRPr="00A60EB1">
        <w:rPr>
          <w:rFonts w:ascii="Arial" w:hAnsi="Arial" w:cs="Arial"/>
          <w:b/>
          <w:sz w:val="20"/>
          <w:szCs w:val="20"/>
        </w:rPr>
        <w:t xml:space="preserve">4. </w:t>
      </w:r>
      <w:r w:rsidR="00522925" w:rsidRPr="00A60EB1">
        <w:rPr>
          <w:rFonts w:ascii="Arial" w:hAnsi="Arial" w:cs="Arial"/>
          <w:b/>
          <w:sz w:val="20"/>
          <w:szCs w:val="20"/>
        </w:rPr>
        <w:t>Is the relationship with academic units beneficial?</w:t>
      </w:r>
    </w:p>
    <w:p w:rsidR="00A60EB1" w:rsidRDefault="00A60EB1" w:rsidP="00A60EB1">
      <w:pPr>
        <w:rPr>
          <w:rFonts w:ascii="Arial" w:hAnsi="Arial" w:cs="Arial"/>
          <w:sz w:val="20"/>
          <w:szCs w:val="20"/>
        </w:rPr>
      </w:pPr>
    </w:p>
    <w:p w:rsidR="00C6036B" w:rsidRDefault="00D76DEC" w:rsidP="00A60EB1">
      <w:pPr>
        <w:rPr>
          <w:rFonts w:ascii="Arial" w:hAnsi="Arial" w:cs="Arial"/>
          <w:sz w:val="20"/>
          <w:szCs w:val="20"/>
        </w:rPr>
      </w:pPr>
      <w:r>
        <w:rPr>
          <w:rFonts w:ascii="Arial" w:hAnsi="Arial" w:cs="Arial"/>
          <w:sz w:val="20"/>
          <w:szCs w:val="20"/>
        </w:rPr>
        <w:t>The Center works closely with a wide range of UM departments and programs (see above) and is thus instrumental in expanding awareness and fostering better understanding of the peoples, cultures, and policies of the nations of Asia by offering courses, organizing conferences, pursuing exchanges, supporting research and scholarship on Asia-related topics, for example.</w:t>
      </w:r>
      <w:r w:rsidR="00C6036B">
        <w:rPr>
          <w:rFonts w:ascii="Arial" w:hAnsi="Arial" w:cs="Arial"/>
          <w:sz w:val="20"/>
          <w:szCs w:val="20"/>
        </w:rPr>
        <w:t xml:space="preserve"> The Center routinely cross-lists courses with Political Science, History, Modern and Classical Languages and Literatures, and Anthropol</w:t>
      </w:r>
      <w:r w:rsidR="000D33FD">
        <w:rPr>
          <w:rFonts w:ascii="Arial" w:hAnsi="Arial" w:cs="Arial"/>
          <w:sz w:val="20"/>
          <w:szCs w:val="20"/>
        </w:rPr>
        <w:t>o</w:t>
      </w:r>
      <w:r w:rsidR="00C6036B">
        <w:rPr>
          <w:rFonts w:ascii="Arial" w:hAnsi="Arial" w:cs="Arial"/>
          <w:sz w:val="20"/>
          <w:szCs w:val="20"/>
        </w:rPr>
        <w:t>gy.</w:t>
      </w:r>
    </w:p>
    <w:p w:rsidR="00A60EB1" w:rsidRDefault="00A60EB1" w:rsidP="00A60EB1">
      <w:pPr>
        <w:rPr>
          <w:rFonts w:ascii="Arial" w:hAnsi="Arial" w:cs="Arial"/>
          <w:sz w:val="20"/>
          <w:szCs w:val="20"/>
        </w:rPr>
      </w:pPr>
    </w:p>
    <w:p w:rsidR="00A60EB1" w:rsidRDefault="00A60EB1" w:rsidP="00A60EB1">
      <w:pPr>
        <w:rPr>
          <w:rFonts w:ascii="Arial" w:hAnsi="Arial" w:cs="Arial"/>
          <w:b/>
          <w:sz w:val="20"/>
          <w:szCs w:val="20"/>
        </w:rPr>
      </w:pPr>
      <w:r w:rsidRPr="00A60EB1">
        <w:rPr>
          <w:rFonts w:ascii="Arial" w:hAnsi="Arial" w:cs="Arial"/>
          <w:b/>
          <w:sz w:val="20"/>
          <w:szCs w:val="20"/>
        </w:rPr>
        <w:t>5.</w:t>
      </w:r>
      <w:r>
        <w:rPr>
          <w:rFonts w:ascii="Arial" w:hAnsi="Arial" w:cs="Arial"/>
          <w:b/>
          <w:sz w:val="20"/>
          <w:szCs w:val="20"/>
        </w:rPr>
        <w:t xml:space="preserve"> </w:t>
      </w:r>
      <w:proofErr w:type="gramStart"/>
      <w:r w:rsidR="005D6049" w:rsidRPr="00A60EB1">
        <w:rPr>
          <w:rFonts w:ascii="Arial" w:hAnsi="Arial" w:cs="Arial"/>
          <w:b/>
          <w:sz w:val="20"/>
          <w:szCs w:val="20"/>
        </w:rPr>
        <w:t>Is</w:t>
      </w:r>
      <w:proofErr w:type="gramEnd"/>
      <w:r w:rsidR="005D6049" w:rsidRPr="00A60EB1">
        <w:rPr>
          <w:rFonts w:ascii="Arial" w:hAnsi="Arial" w:cs="Arial"/>
          <w:b/>
          <w:sz w:val="20"/>
          <w:szCs w:val="20"/>
        </w:rPr>
        <w:t xml:space="preserve"> the program revenue neutral or does it consume more resources than it generates? If </w:t>
      </w:r>
      <w:r>
        <w:rPr>
          <w:rFonts w:ascii="Arial" w:hAnsi="Arial" w:cs="Arial"/>
          <w:b/>
          <w:sz w:val="20"/>
          <w:szCs w:val="20"/>
        </w:rPr>
        <w:t>s</w:t>
      </w:r>
      <w:r w:rsidR="005D6049" w:rsidRPr="00A60EB1">
        <w:rPr>
          <w:rFonts w:ascii="Arial" w:hAnsi="Arial" w:cs="Arial"/>
          <w:b/>
          <w:sz w:val="20"/>
          <w:szCs w:val="20"/>
        </w:rPr>
        <w:t>o, is the use of University resources justified?</w:t>
      </w:r>
    </w:p>
    <w:p w:rsidR="00C878C5" w:rsidRPr="00481076" w:rsidRDefault="00C878C5" w:rsidP="00A60EB1">
      <w:pPr>
        <w:rPr>
          <w:rFonts w:ascii="Arial" w:hAnsi="Arial" w:cs="Arial"/>
          <w:b/>
          <w:sz w:val="20"/>
          <w:szCs w:val="20"/>
        </w:rPr>
      </w:pPr>
    </w:p>
    <w:p w:rsidR="00A60EB1" w:rsidRDefault="00A60EB1" w:rsidP="00A60EB1">
      <w:pPr>
        <w:rPr>
          <w:rFonts w:ascii="Arial" w:hAnsi="Arial" w:cs="Arial"/>
          <w:sz w:val="20"/>
          <w:szCs w:val="20"/>
        </w:rPr>
      </w:pPr>
      <w:r>
        <w:rPr>
          <w:rFonts w:ascii="Arial" w:hAnsi="Arial" w:cs="Arial"/>
          <w:sz w:val="20"/>
          <w:szCs w:val="20"/>
        </w:rPr>
        <w:t>The Center is largely self-funded and uses few University resources beyond physical space.</w:t>
      </w:r>
    </w:p>
    <w:p w:rsidR="00A60EB1" w:rsidRDefault="00A60EB1" w:rsidP="00A60EB1">
      <w:pPr>
        <w:rPr>
          <w:rFonts w:ascii="Arial" w:hAnsi="Arial" w:cs="Arial"/>
          <w:sz w:val="20"/>
          <w:szCs w:val="20"/>
        </w:rPr>
      </w:pPr>
    </w:p>
    <w:p w:rsidR="00A60EB1" w:rsidRDefault="00A60EB1" w:rsidP="00A60EB1">
      <w:pPr>
        <w:rPr>
          <w:rFonts w:ascii="Arial" w:hAnsi="Arial" w:cs="Arial"/>
          <w:sz w:val="20"/>
          <w:szCs w:val="20"/>
        </w:rPr>
      </w:pPr>
      <w:r w:rsidRPr="00A60EB1">
        <w:rPr>
          <w:rFonts w:ascii="Arial" w:hAnsi="Arial" w:cs="Arial"/>
          <w:b/>
          <w:sz w:val="20"/>
          <w:szCs w:val="20"/>
        </w:rPr>
        <w:t xml:space="preserve">6. </w:t>
      </w:r>
      <w:r w:rsidR="00C878C5" w:rsidRPr="00A60EB1">
        <w:rPr>
          <w:rFonts w:ascii="Arial" w:hAnsi="Arial" w:cs="Arial"/>
          <w:b/>
          <w:sz w:val="20"/>
          <w:szCs w:val="20"/>
        </w:rPr>
        <w:t xml:space="preserve">Is the entity making progress </w:t>
      </w:r>
      <w:r w:rsidR="00522925" w:rsidRPr="00A60EB1">
        <w:rPr>
          <w:rFonts w:ascii="Arial" w:hAnsi="Arial" w:cs="Arial"/>
          <w:b/>
          <w:sz w:val="20"/>
          <w:szCs w:val="20"/>
        </w:rPr>
        <w:t>toward</w:t>
      </w:r>
      <w:r w:rsidR="00C878C5" w:rsidRPr="00A60EB1">
        <w:rPr>
          <w:rFonts w:ascii="Arial" w:hAnsi="Arial" w:cs="Arial"/>
          <w:b/>
          <w:sz w:val="20"/>
          <w:szCs w:val="20"/>
        </w:rPr>
        <w:t xml:space="preserve"> objectives?</w:t>
      </w:r>
      <w:r w:rsidR="00011863" w:rsidRPr="00481076">
        <w:rPr>
          <w:rFonts w:ascii="Arial" w:hAnsi="Arial" w:cs="Arial"/>
          <w:sz w:val="20"/>
          <w:szCs w:val="20"/>
        </w:rPr>
        <w:t xml:space="preserve"> </w:t>
      </w:r>
    </w:p>
    <w:p w:rsidR="00A60EB1" w:rsidRDefault="00A60EB1" w:rsidP="00A60EB1">
      <w:pPr>
        <w:rPr>
          <w:rFonts w:ascii="Arial" w:hAnsi="Arial" w:cs="Arial"/>
          <w:sz w:val="20"/>
          <w:szCs w:val="20"/>
        </w:rPr>
      </w:pPr>
    </w:p>
    <w:p w:rsidR="00C878C5" w:rsidRPr="00481076" w:rsidRDefault="00A60EB1" w:rsidP="00A60EB1">
      <w:pPr>
        <w:rPr>
          <w:rFonts w:ascii="Arial" w:hAnsi="Arial" w:cs="Arial"/>
          <w:b/>
          <w:sz w:val="20"/>
          <w:szCs w:val="20"/>
        </w:rPr>
      </w:pPr>
      <w:r>
        <w:rPr>
          <w:rFonts w:ascii="Arial" w:hAnsi="Arial" w:cs="Arial"/>
          <w:sz w:val="20"/>
          <w:szCs w:val="20"/>
        </w:rPr>
        <w:t>Y</w:t>
      </w:r>
      <w:r w:rsidR="00D76DEC">
        <w:rPr>
          <w:rFonts w:ascii="Arial" w:hAnsi="Arial" w:cs="Arial"/>
          <w:sz w:val="20"/>
          <w:szCs w:val="20"/>
        </w:rPr>
        <w:t>es, the activities, events, coursework, and conferences are in keeping with the objectives set forth by the Center.</w:t>
      </w:r>
      <w:r w:rsidR="0090471A" w:rsidRPr="00481076">
        <w:rPr>
          <w:rFonts w:ascii="Arial" w:hAnsi="Arial" w:cs="Arial"/>
          <w:sz w:val="20"/>
          <w:szCs w:val="20"/>
        </w:rPr>
        <w:br/>
      </w:r>
    </w:p>
    <w:p w:rsidR="00A60EB1" w:rsidRDefault="00A60EB1">
      <w:pPr>
        <w:rPr>
          <w:rFonts w:ascii="Arial" w:hAnsi="Arial" w:cs="Arial"/>
          <w:b/>
          <w:sz w:val="22"/>
          <w:szCs w:val="22"/>
        </w:rPr>
      </w:pPr>
      <w:r>
        <w:rPr>
          <w:rFonts w:ascii="Arial" w:hAnsi="Arial" w:cs="Arial"/>
          <w:b/>
          <w:sz w:val="22"/>
          <w:szCs w:val="22"/>
        </w:rPr>
        <w:t xml:space="preserve">7. </w:t>
      </w:r>
      <w:r w:rsidR="00B67225" w:rsidRPr="00481076">
        <w:rPr>
          <w:rFonts w:ascii="Arial" w:hAnsi="Arial" w:cs="Arial"/>
          <w:b/>
          <w:sz w:val="22"/>
          <w:szCs w:val="22"/>
        </w:rPr>
        <w:t>Recommendation</w:t>
      </w:r>
      <w:r w:rsidR="009518AB" w:rsidRPr="00481076">
        <w:rPr>
          <w:rFonts w:ascii="Arial" w:hAnsi="Arial" w:cs="Arial"/>
          <w:b/>
          <w:sz w:val="22"/>
          <w:szCs w:val="22"/>
        </w:rPr>
        <w:t>:</w:t>
      </w:r>
    </w:p>
    <w:p w:rsidR="00A60EB1" w:rsidRDefault="00A60EB1">
      <w:pPr>
        <w:rPr>
          <w:rFonts w:ascii="Arial" w:hAnsi="Arial" w:cs="Arial"/>
          <w:b/>
          <w:sz w:val="22"/>
          <w:szCs w:val="22"/>
        </w:rPr>
      </w:pPr>
    </w:p>
    <w:p w:rsidR="00D76DEC" w:rsidRPr="00D76DEC" w:rsidRDefault="00A60EB1">
      <w:pPr>
        <w:rPr>
          <w:rFonts w:ascii="Arial" w:hAnsi="Arial" w:cs="Arial"/>
          <w:sz w:val="20"/>
          <w:szCs w:val="20"/>
        </w:rPr>
      </w:pPr>
      <w:r>
        <w:rPr>
          <w:rFonts w:ascii="Arial" w:hAnsi="Arial" w:cs="Arial"/>
          <w:sz w:val="20"/>
          <w:szCs w:val="20"/>
        </w:rPr>
        <w:t>E</w:t>
      </w:r>
      <w:r w:rsidR="00D76DEC" w:rsidRPr="00D76DEC">
        <w:rPr>
          <w:rFonts w:ascii="Arial" w:hAnsi="Arial" w:cs="Arial"/>
          <w:sz w:val="20"/>
          <w:szCs w:val="20"/>
        </w:rPr>
        <w:t>COS recommends that the Center be continued.</w:t>
      </w:r>
    </w:p>
    <w:p w:rsidR="00A60EB1" w:rsidRDefault="00D76DEC">
      <w:pPr>
        <w:rPr>
          <w:rFonts w:ascii="Arial" w:hAnsi="Arial" w:cs="Arial"/>
          <w:b/>
          <w:sz w:val="20"/>
          <w:szCs w:val="20"/>
        </w:rPr>
      </w:pPr>
      <w:r w:rsidRPr="00D76DEC">
        <w:rPr>
          <w:rFonts w:ascii="Arial" w:hAnsi="Arial" w:cs="Arial"/>
          <w:b/>
          <w:sz w:val="20"/>
          <w:szCs w:val="20"/>
        </w:rPr>
        <w:t xml:space="preserve"> </w:t>
      </w:r>
      <w:r w:rsidR="00481076" w:rsidRPr="00D76DEC">
        <w:rPr>
          <w:rFonts w:ascii="Arial" w:hAnsi="Arial" w:cs="Arial"/>
          <w:b/>
          <w:sz w:val="20"/>
          <w:szCs w:val="20"/>
        </w:rPr>
        <w:br/>
      </w:r>
      <w:r w:rsidR="00A60EB1">
        <w:rPr>
          <w:rFonts w:ascii="Arial" w:hAnsi="Arial" w:cs="Arial"/>
          <w:b/>
          <w:sz w:val="22"/>
          <w:szCs w:val="22"/>
        </w:rPr>
        <w:t xml:space="preserve">8. </w:t>
      </w:r>
      <w:r w:rsidR="00B67225" w:rsidRPr="00D76DEC">
        <w:rPr>
          <w:rFonts w:ascii="Arial" w:hAnsi="Arial" w:cs="Arial"/>
          <w:b/>
          <w:sz w:val="22"/>
          <w:szCs w:val="22"/>
        </w:rPr>
        <w:t>Justification</w:t>
      </w:r>
      <w:r w:rsidR="00C878C5" w:rsidRPr="00D76DEC">
        <w:rPr>
          <w:rFonts w:ascii="Arial" w:hAnsi="Arial" w:cs="Arial"/>
          <w:b/>
          <w:sz w:val="20"/>
          <w:szCs w:val="20"/>
        </w:rPr>
        <w:t>:</w:t>
      </w:r>
    </w:p>
    <w:p w:rsidR="00A60EB1" w:rsidRDefault="00A60EB1">
      <w:pPr>
        <w:rPr>
          <w:rFonts w:ascii="Arial" w:hAnsi="Arial" w:cs="Arial"/>
          <w:b/>
          <w:sz w:val="20"/>
          <w:szCs w:val="20"/>
        </w:rPr>
      </w:pPr>
    </w:p>
    <w:p w:rsidR="00095DCD" w:rsidRPr="00D76DEC" w:rsidRDefault="00D76DEC">
      <w:pPr>
        <w:rPr>
          <w:rFonts w:ascii="Arial" w:hAnsi="Arial" w:cs="Arial"/>
          <w:sz w:val="20"/>
          <w:szCs w:val="20"/>
        </w:rPr>
      </w:pPr>
      <w:r w:rsidRPr="00D76DEC">
        <w:rPr>
          <w:rFonts w:ascii="Arial" w:hAnsi="Arial" w:cs="Arial"/>
          <w:sz w:val="20"/>
          <w:szCs w:val="20"/>
        </w:rPr>
        <w:t>The Center</w:t>
      </w:r>
      <w:r>
        <w:rPr>
          <w:rFonts w:ascii="Arial" w:hAnsi="Arial" w:cs="Arial"/>
          <w:sz w:val="20"/>
          <w:szCs w:val="20"/>
        </w:rPr>
        <w:t xml:space="preserve"> should receive continued sup</w:t>
      </w:r>
      <w:r w:rsidR="00C6036B">
        <w:rPr>
          <w:rFonts w:ascii="Arial" w:hAnsi="Arial" w:cs="Arial"/>
          <w:sz w:val="20"/>
          <w:szCs w:val="20"/>
        </w:rPr>
        <w:t xml:space="preserve">port from UM and the state </w:t>
      </w:r>
      <w:r>
        <w:rPr>
          <w:rFonts w:ascii="Arial" w:hAnsi="Arial" w:cs="Arial"/>
          <w:sz w:val="20"/>
          <w:szCs w:val="20"/>
        </w:rPr>
        <w:t>because it is fulfilling its mission by educati</w:t>
      </w:r>
      <w:r w:rsidR="005552D4">
        <w:rPr>
          <w:rFonts w:ascii="Arial" w:hAnsi="Arial" w:cs="Arial"/>
          <w:sz w:val="20"/>
          <w:szCs w:val="20"/>
        </w:rPr>
        <w:t>ng</w:t>
      </w:r>
      <w:r>
        <w:rPr>
          <w:rFonts w:ascii="Arial" w:hAnsi="Arial" w:cs="Arial"/>
          <w:sz w:val="20"/>
          <w:szCs w:val="20"/>
        </w:rPr>
        <w:t xml:space="preserve"> and informing Montanans about the increasingly important role that Asia </w:t>
      </w:r>
      <w:r w:rsidR="005552D4">
        <w:rPr>
          <w:rFonts w:ascii="Arial" w:hAnsi="Arial" w:cs="Arial"/>
          <w:sz w:val="20"/>
          <w:szCs w:val="20"/>
        </w:rPr>
        <w:t>has</w:t>
      </w:r>
      <w:r>
        <w:rPr>
          <w:rFonts w:ascii="Arial" w:hAnsi="Arial" w:cs="Arial"/>
          <w:sz w:val="20"/>
          <w:szCs w:val="20"/>
        </w:rPr>
        <w:t xml:space="preserve"> in the global economy and in global politics. The Center not only help</w:t>
      </w:r>
      <w:r w:rsidR="005552D4">
        <w:rPr>
          <w:rFonts w:ascii="Arial" w:hAnsi="Arial" w:cs="Arial"/>
          <w:sz w:val="20"/>
          <w:szCs w:val="20"/>
        </w:rPr>
        <w:t>s</w:t>
      </w:r>
      <w:r>
        <w:rPr>
          <w:rFonts w:ascii="Arial" w:hAnsi="Arial" w:cs="Arial"/>
          <w:sz w:val="20"/>
          <w:szCs w:val="20"/>
        </w:rPr>
        <w:t xml:space="preserve"> Montanans understand US-Asian politics, but </w:t>
      </w:r>
      <w:r w:rsidR="005552D4">
        <w:rPr>
          <w:rFonts w:ascii="Arial" w:hAnsi="Arial" w:cs="Arial"/>
          <w:sz w:val="20"/>
          <w:szCs w:val="20"/>
        </w:rPr>
        <w:t xml:space="preserve">it also </w:t>
      </w:r>
      <w:r>
        <w:rPr>
          <w:rFonts w:ascii="Arial" w:hAnsi="Arial" w:cs="Arial"/>
          <w:sz w:val="20"/>
          <w:szCs w:val="20"/>
        </w:rPr>
        <w:t>play</w:t>
      </w:r>
      <w:r w:rsidR="005552D4">
        <w:rPr>
          <w:rFonts w:ascii="Arial" w:hAnsi="Arial" w:cs="Arial"/>
          <w:sz w:val="20"/>
          <w:szCs w:val="20"/>
        </w:rPr>
        <w:t>s</w:t>
      </w:r>
      <w:r>
        <w:rPr>
          <w:rFonts w:ascii="Arial" w:hAnsi="Arial" w:cs="Arial"/>
          <w:sz w:val="20"/>
          <w:szCs w:val="20"/>
        </w:rPr>
        <w:t xml:space="preserve"> a key role in bridging cultural gaps and increasing awareness between the U.S. and Asian countries.</w:t>
      </w:r>
    </w:p>
    <w:sectPr w:rsidR="00095DCD" w:rsidRPr="00D76DEC" w:rsidSect="00994597">
      <w:headerReference w:type="default" r:id="rId12"/>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13" w:rsidRDefault="008E1613" w:rsidP="00A60EB1">
      <w:r>
        <w:separator/>
      </w:r>
    </w:p>
  </w:endnote>
  <w:endnote w:type="continuationSeparator" w:id="0">
    <w:p w:rsidR="008E1613" w:rsidRDefault="008E1613" w:rsidP="00A60EB1">
      <w:r>
        <w:continuationSeparator/>
      </w:r>
    </w:p>
  </w:endnote>
  <w:endnote w:type="continuationNotice" w:id="1">
    <w:p w:rsidR="008E1613" w:rsidRDefault="008E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13" w:rsidRDefault="008E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13" w:rsidRDefault="008E1613" w:rsidP="00A60EB1">
      <w:r>
        <w:separator/>
      </w:r>
    </w:p>
  </w:footnote>
  <w:footnote w:type="continuationSeparator" w:id="0">
    <w:p w:rsidR="008E1613" w:rsidRDefault="008E1613" w:rsidP="00A60EB1">
      <w:r>
        <w:continuationSeparator/>
      </w:r>
    </w:p>
  </w:footnote>
  <w:footnote w:type="continuationNotice" w:id="1">
    <w:p w:rsidR="008E1613" w:rsidRDefault="008E1613"/>
  </w:footnote>
  <w:footnote w:id="2">
    <w:p w:rsidR="00A60EB1" w:rsidRDefault="00A60EB1">
      <w:pPr>
        <w:pStyle w:val="FootnoteText"/>
      </w:pPr>
      <w:r>
        <w:rPr>
          <w:rStyle w:val="FootnoteReference"/>
        </w:rPr>
        <w:footnoteRef/>
      </w:r>
      <w:r>
        <w:t xml:space="preserve"> </w:t>
      </w:r>
      <w:r w:rsidRPr="00A60EB1">
        <w:rPr>
          <w:rFonts w:ascii="Arial" w:hAnsi="Arial" w:cs="Arial"/>
        </w:rPr>
        <w:t>http://chronicle.texterity.com/chronicle/20101022a?pg=8#pg8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13" w:rsidRDefault="008E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7E"/>
    <w:multiLevelType w:val="hybridMultilevel"/>
    <w:tmpl w:val="2FA2D632"/>
    <w:lvl w:ilvl="0" w:tplc="57ACB75E">
      <w:numFmt w:val="bullet"/>
      <w:lvlText w:val="-"/>
      <w:lvlJc w:val="left"/>
      <w:pPr>
        <w:tabs>
          <w:tab w:val="num" w:pos="-360"/>
        </w:tabs>
        <w:ind w:left="-360" w:hanging="360"/>
      </w:pPr>
      <w:rPr>
        <w:rFonts w:ascii="Century Gothic" w:eastAsia="Times New Roman" w:hAnsi="Century Gothic" w:cs="Century Gothic"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51F3103"/>
    <w:multiLevelType w:val="hybridMultilevel"/>
    <w:tmpl w:val="1744E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41F80"/>
    <w:multiLevelType w:val="hybridMultilevel"/>
    <w:tmpl w:val="36B8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34573"/>
    <w:multiLevelType w:val="hybridMultilevel"/>
    <w:tmpl w:val="2D32205E"/>
    <w:lvl w:ilvl="0" w:tplc="FB3E13B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0467466"/>
    <w:multiLevelType w:val="multilevel"/>
    <w:tmpl w:val="2FA2D632"/>
    <w:lvl w:ilvl="0">
      <w:numFmt w:val="bullet"/>
      <w:lvlText w:val="-"/>
      <w:lvlJc w:val="left"/>
      <w:pPr>
        <w:tabs>
          <w:tab w:val="num" w:pos="-360"/>
        </w:tabs>
        <w:ind w:left="-360" w:hanging="360"/>
      </w:pPr>
      <w:rPr>
        <w:rFonts w:ascii="Century Gothic" w:eastAsia="Times New Roman" w:hAnsi="Century Gothic" w:cs="Century Gothic"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138204A3"/>
    <w:multiLevelType w:val="hybridMultilevel"/>
    <w:tmpl w:val="41E8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63073"/>
    <w:multiLevelType w:val="hybridMultilevel"/>
    <w:tmpl w:val="DAD225F6"/>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269277B1"/>
    <w:multiLevelType w:val="hybridMultilevel"/>
    <w:tmpl w:val="0E0422E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9C350ED"/>
    <w:multiLevelType w:val="hybridMultilevel"/>
    <w:tmpl w:val="B9D6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9621F"/>
    <w:multiLevelType w:val="hybridMultilevel"/>
    <w:tmpl w:val="2436A96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3B0C0420"/>
    <w:multiLevelType w:val="hybridMultilevel"/>
    <w:tmpl w:val="EA660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87719D"/>
    <w:multiLevelType w:val="hybridMultilevel"/>
    <w:tmpl w:val="AAF4C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96332B"/>
    <w:multiLevelType w:val="hybridMultilevel"/>
    <w:tmpl w:val="8D72F8D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4B455F4F"/>
    <w:multiLevelType w:val="hybridMultilevel"/>
    <w:tmpl w:val="5E36DAB8"/>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7A2C05"/>
    <w:multiLevelType w:val="hybridMultilevel"/>
    <w:tmpl w:val="D77C6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9C1E5A"/>
    <w:multiLevelType w:val="hybridMultilevel"/>
    <w:tmpl w:val="47C82DAA"/>
    <w:lvl w:ilvl="0" w:tplc="2C029928">
      <w:start w:val="1"/>
      <w:numFmt w:val="decimal"/>
      <w:lvlText w:val="%1."/>
      <w:lvlJc w:val="left"/>
      <w:pPr>
        <w:tabs>
          <w:tab w:val="num" w:pos="2040"/>
        </w:tabs>
        <w:ind w:left="2040" w:hanging="360"/>
      </w:pPr>
      <w:rPr>
        <w:b/>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6">
    <w:nsid w:val="4F3B6090"/>
    <w:multiLevelType w:val="hybridMultilevel"/>
    <w:tmpl w:val="11FC4BD8"/>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C54A37"/>
    <w:multiLevelType w:val="hybridMultilevel"/>
    <w:tmpl w:val="41081E84"/>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BD3B50"/>
    <w:multiLevelType w:val="hybridMultilevel"/>
    <w:tmpl w:val="369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E1884"/>
    <w:multiLevelType w:val="hybridMultilevel"/>
    <w:tmpl w:val="78D27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5B426D"/>
    <w:multiLevelType w:val="hybridMultilevel"/>
    <w:tmpl w:val="47063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182471"/>
    <w:multiLevelType w:val="multilevel"/>
    <w:tmpl w:val="940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3"/>
  </w:num>
  <w:num w:numId="5">
    <w:abstractNumId w:val="15"/>
  </w:num>
  <w:num w:numId="6">
    <w:abstractNumId w:val="16"/>
  </w:num>
  <w:num w:numId="7">
    <w:abstractNumId w:val="17"/>
  </w:num>
  <w:num w:numId="8">
    <w:abstractNumId w:val="12"/>
  </w:num>
  <w:num w:numId="9">
    <w:abstractNumId w:val="6"/>
  </w:num>
  <w:num w:numId="10">
    <w:abstractNumId w:val="14"/>
  </w:num>
  <w:num w:numId="11">
    <w:abstractNumId w:val="19"/>
  </w:num>
  <w:num w:numId="12">
    <w:abstractNumId w:val="21"/>
  </w:num>
  <w:num w:numId="13">
    <w:abstractNumId w:val="9"/>
  </w:num>
  <w:num w:numId="14">
    <w:abstractNumId w:val="7"/>
  </w:num>
  <w:num w:numId="15">
    <w:abstractNumId w:val="5"/>
  </w:num>
  <w:num w:numId="16">
    <w:abstractNumId w:val="1"/>
  </w:num>
  <w:num w:numId="17">
    <w:abstractNumId w:val="8"/>
  </w:num>
  <w:num w:numId="18">
    <w:abstractNumId w:val="11"/>
  </w:num>
  <w:num w:numId="19">
    <w:abstractNumId w:val="10"/>
  </w:num>
  <w:num w:numId="20">
    <w:abstractNumId w:val="2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90E"/>
    <w:rsid w:val="00011863"/>
    <w:rsid w:val="00095DCD"/>
    <w:rsid w:val="000D33FD"/>
    <w:rsid w:val="001C29FC"/>
    <w:rsid w:val="001D481E"/>
    <w:rsid w:val="002102C5"/>
    <w:rsid w:val="00252B39"/>
    <w:rsid w:val="0028775F"/>
    <w:rsid w:val="0029428E"/>
    <w:rsid w:val="002E4079"/>
    <w:rsid w:val="0037397A"/>
    <w:rsid w:val="0037768B"/>
    <w:rsid w:val="00395DF2"/>
    <w:rsid w:val="003C54A7"/>
    <w:rsid w:val="003C6979"/>
    <w:rsid w:val="003F0C0B"/>
    <w:rsid w:val="003F2FC1"/>
    <w:rsid w:val="0041246D"/>
    <w:rsid w:val="00431B74"/>
    <w:rsid w:val="00445085"/>
    <w:rsid w:val="004464EA"/>
    <w:rsid w:val="0047773F"/>
    <w:rsid w:val="00481076"/>
    <w:rsid w:val="004E2020"/>
    <w:rsid w:val="00516CE0"/>
    <w:rsid w:val="00522925"/>
    <w:rsid w:val="00527DA5"/>
    <w:rsid w:val="005552D4"/>
    <w:rsid w:val="0057004C"/>
    <w:rsid w:val="0058199E"/>
    <w:rsid w:val="005B76AE"/>
    <w:rsid w:val="005D6049"/>
    <w:rsid w:val="005F1714"/>
    <w:rsid w:val="005F5E45"/>
    <w:rsid w:val="00655016"/>
    <w:rsid w:val="00663058"/>
    <w:rsid w:val="00670DC0"/>
    <w:rsid w:val="00690272"/>
    <w:rsid w:val="006B63AF"/>
    <w:rsid w:val="006D3829"/>
    <w:rsid w:val="00736C8C"/>
    <w:rsid w:val="00746A09"/>
    <w:rsid w:val="0075590E"/>
    <w:rsid w:val="007838F9"/>
    <w:rsid w:val="00827478"/>
    <w:rsid w:val="0083300F"/>
    <w:rsid w:val="00842A1C"/>
    <w:rsid w:val="008D76BE"/>
    <w:rsid w:val="008E1613"/>
    <w:rsid w:val="0090471A"/>
    <w:rsid w:val="00914FB4"/>
    <w:rsid w:val="00921130"/>
    <w:rsid w:val="009518AB"/>
    <w:rsid w:val="00963053"/>
    <w:rsid w:val="00993A4F"/>
    <w:rsid w:val="00994597"/>
    <w:rsid w:val="009F5584"/>
    <w:rsid w:val="009F606C"/>
    <w:rsid w:val="00A60EB1"/>
    <w:rsid w:val="00A939C0"/>
    <w:rsid w:val="00AC49A9"/>
    <w:rsid w:val="00B625E1"/>
    <w:rsid w:val="00B67225"/>
    <w:rsid w:val="00BC0CE6"/>
    <w:rsid w:val="00BC2F66"/>
    <w:rsid w:val="00BE3715"/>
    <w:rsid w:val="00BE4E40"/>
    <w:rsid w:val="00C2685A"/>
    <w:rsid w:val="00C6036B"/>
    <w:rsid w:val="00C878C5"/>
    <w:rsid w:val="00D143C9"/>
    <w:rsid w:val="00D47B51"/>
    <w:rsid w:val="00D56FC8"/>
    <w:rsid w:val="00D612EA"/>
    <w:rsid w:val="00D61D54"/>
    <w:rsid w:val="00D76DEC"/>
    <w:rsid w:val="00DA1FC9"/>
    <w:rsid w:val="00DA56E4"/>
    <w:rsid w:val="00DC672F"/>
    <w:rsid w:val="00DE645F"/>
    <w:rsid w:val="00E33F01"/>
    <w:rsid w:val="00E970BB"/>
    <w:rsid w:val="00EB0FD6"/>
    <w:rsid w:val="00EB3F03"/>
    <w:rsid w:val="00ED2D52"/>
    <w:rsid w:val="00FA0C0E"/>
    <w:rsid w:val="00FC2EFC"/>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0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F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0EB1"/>
    <w:rPr>
      <w:sz w:val="20"/>
      <w:szCs w:val="20"/>
    </w:rPr>
  </w:style>
  <w:style w:type="character" w:customStyle="1" w:styleId="FootnoteTextChar">
    <w:name w:val="Footnote Text Char"/>
    <w:link w:val="FootnoteText"/>
    <w:uiPriority w:val="99"/>
    <w:semiHidden/>
    <w:rsid w:val="00A60EB1"/>
    <w:rPr>
      <w:rFonts w:ascii="Courier New" w:hAnsi="Courier New" w:cs="Courier New"/>
    </w:rPr>
  </w:style>
  <w:style w:type="character" w:styleId="FootnoteReference">
    <w:name w:val="footnote reference"/>
    <w:uiPriority w:val="99"/>
    <w:semiHidden/>
    <w:unhideWhenUsed/>
    <w:rsid w:val="00A60EB1"/>
    <w:rPr>
      <w:vertAlign w:val="superscript"/>
    </w:rPr>
  </w:style>
  <w:style w:type="character" w:styleId="CommentReference">
    <w:name w:val="annotation reference"/>
    <w:uiPriority w:val="99"/>
    <w:semiHidden/>
    <w:unhideWhenUsed/>
    <w:rsid w:val="008E1613"/>
    <w:rPr>
      <w:sz w:val="16"/>
      <w:szCs w:val="16"/>
    </w:rPr>
  </w:style>
  <w:style w:type="paragraph" w:styleId="CommentText">
    <w:name w:val="annotation text"/>
    <w:basedOn w:val="Normal"/>
    <w:link w:val="CommentTextChar"/>
    <w:uiPriority w:val="99"/>
    <w:semiHidden/>
    <w:unhideWhenUsed/>
    <w:rsid w:val="008E1613"/>
    <w:rPr>
      <w:sz w:val="20"/>
      <w:szCs w:val="20"/>
    </w:rPr>
  </w:style>
  <w:style w:type="character" w:customStyle="1" w:styleId="CommentTextChar">
    <w:name w:val="Comment Text Char"/>
    <w:basedOn w:val="DefaultParagraphFont"/>
    <w:link w:val="CommentText"/>
    <w:uiPriority w:val="99"/>
    <w:semiHidden/>
    <w:rsid w:val="008E161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8E1613"/>
    <w:rPr>
      <w:b/>
      <w:bCs/>
    </w:rPr>
  </w:style>
  <w:style w:type="character" w:customStyle="1" w:styleId="CommentSubjectChar">
    <w:name w:val="Comment Subject Char"/>
    <w:basedOn w:val="CommentTextChar"/>
    <w:link w:val="CommentSubject"/>
    <w:uiPriority w:val="99"/>
    <w:semiHidden/>
    <w:rsid w:val="008E1613"/>
    <w:rPr>
      <w:rFonts w:ascii="Courier New" w:hAnsi="Courier New" w:cs="Courier New"/>
      <w:b/>
      <w:bCs/>
    </w:rPr>
  </w:style>
  <w:style w:type="paragraph" w:styleId="BalloonText">
    <w:name w:val="Balloon Text"/>
    <w:basedOn w:val="Normal"/>
    <w:link w:val="BalloonTextChar"/>
    <w:uiPriority w:val="99"/>
    <w:semiHidden/>
    <w:unhideWhenUsed/>
    <w:rsid w:val="008E1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3"/>
    <w:rPr>
      <w:rFonts w:ascii="Segoe UI" w:hAnsi="Segoe UI" w:cs="Segoe UI"/>
      <w:sz w:val="18"/>
      <w:szCs w:val="18"/>
    </w:rPr>
  </w:style>
  <w:style w:type="paragraph" w:styleId="Header">
    <w:name w:val="header"/>
    <w:basedOn w:val="Normal"/>
    <w:link w:val="HeaderChar"/>
    <w:uiPriority w:val="99"/>
    <w:unhideWhenUsed/>
    <w:rsid w:val="008E1613"/>
    <w:pPr>
      <w:tabs>
        <w:tab w:val="center" w:pos="4680"/>
        <w:tab w:val="right" w:pos="9360"/>
      </w:tabs>
    </w:pPr>
  </w:style>
  <w:style w:type="character" w:customStyle="1" w:styleId="HeaderChar">
    <w:name w:val="Header Char"/>
    <w:basedOn w:val="DefaultParagraphFont"/>
    <w:link w:val="Header"/>
    <w:uiPriority w:val="99"/>
    <w:rsid w:val="008E1613"/>
    <w:rPr>
      <w:rFonts w:ascii="Courier New" w:hAnsi="Courier New" w:cs="Courier New"/>
      <w:sz w:val="24"/>
      <w:szCs w:val="24"/>
    </w:rPr>
  </w:style>
  <w:style w:type="paragraph" w:styleId="Footer">
    <w:name w:val="footer"/>
    <w:basedOn w:val="Normal"/>
    <w:link w:val="FooterChar"/>
    <w:uiPriority w:val="99"/>
    <w:unhideWhenUsed/>
    <w:rsid w:val="008E1613"/>
    <w:pPr>
      <w:tabs>
        <w:tab w:val="center" w:pos="4680"/>
        <w:tab w:val="right" w:pos="9360"/>
      </w:tabs>
    </w:pPr>
  </w:style>
  <w:style w:type="character" w:customStyle="1" w:styleId="FooterChar">
    <w:name w:val="Footer Char"/>
    <w:basedOn w:val="DefaultParagraphFont"/>
    <w:link w:val="Footer"/>
    <w:uiPriority w:val="99"/>
    <w:rsid w:val="008E161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0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F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0EB1"/>
    <w:rPr>
      <w:sz w:val="20"/>
      <w:szCs w:val="20"/>
    </w:rPr>
  </w:style>
  <w:style w:type="character" w:customStyle="1" w:styleId="FootnoteTextChar">
    <w:name w:val="Footnote Text Char"/>
    <w:link w:val="FootnoteText"/>
    <w:uiPriority w:val="99"/>
    <w:semiHidden/>
    <w:rsid w:val="00A60EB1"/>
    <w:rPr>
      <w:rFonts w:ascii="Courier New" w:hAnsi="Courier New" w:cs="Courier New"/>
    </w:rPr>
  </w:style>
  <w:style w:type="character" w:styleId="FootnoteReference">
    <w:name w:val="footnote reference"/>
    <w:uiPriority w:val="99"/>
    <w:semiHidden/>
    <w:unhideWhenUsed/>
    <w:rsid w:val="00A60EB1"/>
    <w:rPr>
      <w:vertAlign w:val="superscript"/>
    </w:rPr>
  </w:style>
  <w:style w:type="character" w:styleId="CommentReference">
    <w:name w:val="annotation reference"/>
    <w:uiPriority w:val="99"/>
    <w:semiHidden/>
    <w:unhideWhenUsed/>
    <w:rsid w:val="008E1613"/>
    <w:rPr>
      <w:sz w:val="16"/>
      <w:szCs w:val="16"/>
    </w:rPr>
  </w:style>
  <w:style w:type="paragraph" w:styleId="CommentText">
    <w:name w:val="annotation text"/>
    <w:basedOn w:val="Normal"/>
    <w:link w:val="CommentTextChar"/>
    <w:uiPriority w:val="99"/>
    <w:semiHidden/>
    <w:unhideWhenUsed/>
    <w:rsid w:val="008E1613"/>
    <w:rPr>
      <w:sz w:val="20"/>
      <w:szCs w:val="20"/>
    </w:rPr>
  </w:style>
  <w:style w:type="character" w:customStyle="1" w:styleId="CommentTextChar">
    <w:name w:val="Comment Text Char"/>
    <w:basedOn w:val="DefaultParagraphFont"/>
    <w:link w:val="CommentText"/>
    <w:uiPriority w:val="99"/>
    <w:semiHidden/>
    <w:rsid w:val="008E161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8E1613"/>
    <w:rPr>
      <w:b/>
      <w:bCs/>
    </w:rPr>
  </w:style>
  <w:style w:type="character" w:customStyle="1" w:styleId="CommentSubjectChar">
    <w:name w:val="Comment Subject Char"/>
    <w:basedOn w:val="CommentTextChar"/>
    <w:link w:val="CommentSubject"/>
    <w:uiPriority w:val="99"/>
    <w:semiHidden/>
    <w:rsid w:val="008E1613"/>
    <w:rPr>
      <w:rFonts w:ascii="Courier New" w:hAnsi="Courier New" w:cs="Courier New"/>
      <w:b/>
      <w:bCs/>
    </w:rPr>
  </w:style>
  <w:style w:type="paragraph" w:styleId="BalloonText">
    <w:name w:val="Balloon Text"/>
    <w:basedOn w:val="Normal"/>
    <w:link w:val="BalloonTextChar"/>
    <w:uiPriority w:val="99"/>
    <w:semiHidden/>
    <w:unhideWhenUsed/>
    <w:rsid w:val="008E1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3"/>
    <w:rPr>
      <w:rFonts w:ascii="Segoe UI" w:hAnsi="Segoe UI" w:cs="Segoe UI"/>
      <w:sz w:val="18"/>
      <w:szCs w:val="18"/>
    </w:rPr>
  </w:style>
  <w:style w:type="paragraph" w:styleId="Header">
    <w:name w:val="header"/>
    <w:basedOn w:val="Normal"/>
    <w:link w:val="HeaderChar"/>
    <w:uiPriority w:val="99"/>
    <w:unhideWhenUsed/>
    <w:rsid w:val="008E1613"/>
    <w:pPr>
      <w:tabs>
        <w:tab w:val="center" w:pos="4680"/>
        <w:tab w:val="right" w:pos="9360"/>
      </w:tabs>
    </w:pPr>
  </w:style>
  <w:style w:type="character" w:customStyle="1" w:styleId="HeaderChar">
    <w:name w:val="Header Char"/>
    <w:basedOn w:val="DefaultParagraphFont"/>
    <w:link w:val="Header"/>
    <w:uiPriority w:val="99"/>
    <w:rsid w:val="008E1613"/>
    <w:rPr>
      <w:rFonts w:ascii="Courier New" w:hAnsi="Courier New" w:cs="Courier New"/>
      <w:sz w:val="24"/>
      <w:szCs w:val="24"/>
    </w:rPr>
  </w:style>
  <w:style w:type="paragraph" w:styleId="Footer">
    <w:name w:val="footer"/>
    <w:basedOn w:val="Normal"/>
    <w:link w:val="FooterChar"/>
    <w:uiPriority w:val="99"/>
    <w:unhideWhenUsed/>
    <w:rsid w:val="008E1613"/>
    <w:pPr>
      <w:tabs>
        <w:tab w:val="center" w:pos="4680"/>
        <w:tab w:val="right" w:pos="9360"/>
      </w:tabs>
    </w:pPr>
  </w:style>
  <w:style w:type="character" w:customStyle="1" w:styleId="FooterChar">
    <w:name w:val="Footer Char"/>
    <w:basedOn w:val="DefaultParagraphFont"/>
    <w:link w:val="Footer"/>
    <w:uiPriority w:val="99"/>
    <w:rsid w:val="008E161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AD05700-F7F7-43CC-8E9B-59EB7A962083}">
  <ds:schemaRefs>
    <ds:schemaRef ds:uri="http://schemas.openxmlformats.org/officeDocument/2006/bibliography"/>
  </ds:schemaRefs>
</ds:datastoreItem>
</file>

<file path=customXml/itemProps2.xml><?xml version="1.0" encoding="utf-8"?>
<ds:datastoreItem xmlns:ds="http://schemas.openxmlformats.org/officeDocument/2006/customXml" ds:itemID="{49A4D395-D42B-4C49-A96C-586AF325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Faculty Senate</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camie.foos</dc:creator>
  <cp:lastModifiedBy>Foos, Camie L</cp:lastModifiedBy>
  <cp:revision>2</cp:revision>
  <cp:lastPrinted>2011-02-17T17:40:00Z</cp:lastPrinted>
  <dcterms:created xsi:type="dcterms:W3CDTF">2017-05-08T19:55:00Z</dcterms:created>
  <dcterms:modified xsi:type="dcterms:W3CDTF">2017-05-08T19:55:00Z</dcterms:modified>
</cp:coreProperties>
</file>